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11021">
      <w:pPr>
        <w:jc w:val="center"/>
        <w:rPr>
          <w:rFonts w:hint="eastAsia" w:ascii="仿宋" w:hAnsi="仿宋" w:eastAsia="仿宋" w:cs="仿宋"/>
          <w:bCs/>
          <w:sz w:val="72"/>
          <w:szCs w:val="72"/>
        </w:rPr>
      </w:pPr>
    </w:p>
    <w:p w14:paraId="55C0C249">
      <w:pPr>
        <w:jc w:val="center"/>
        <w:rPr>
          <w:rFonts w:hint="eastAsia" w:ascii="仿宋" w:hAnsi="仿宋" w:eastAsia="仿宋" w:cs="仿宋"/>
          <w:bCs/>
          <w:sz w:val="72"/>
          <w:szCs w:val="72"/>
        </w:rPr>
      </w:pPr>
    </w:p>
    <w:p w14:paraId="08FCD03A">
      <w:pPr>
        <w:jc w:val="center"/>
        <w:rPr>
          <w:rFonts w:hint="eastAsia" w:ascii="仿宋" w:hAnsi="仿宋" w:eastAsia="仿宋" w:cs="仿宋"/>
          <w:bCs/>
          <w:sz w:val="72"/>
          <w:szCs w:val="72"/>
        </w:rPr>
      </w:pPr>
      <w:r>
        <w:rPr>
          <w:rFonts w:hint="eastAsia" w:ascii="仿宋" w:hAnsi="仿宋" w:eastAsia="仿宋" w:cs="仿宋"/>
          <w:bCs/>
          <w:sz w:val="72"/>
          <w:szCs w:val="72"/>
        </w:rPr>
        <w:t>政府采购项目</w:t>
      </w:r>
    </w:p>
    <w:p w14:paraId="5AECE35A">
      <w:pPr>
        <w:jc w:val="center"/>
        <w:rPr>
          <w:rFonts w:hint="eastAsia" w:ascii="仿宋" w:hAnsi="仿宋" w:eastAsia="仿宋" w:cs="仿宋"/>
          <w:bCs/>
          <w:sz w:val="72"/>
          <w:szCs w:val="72"/>
        </w:rPr>
      </w:pPr>
      <w:r>
        <w:rPr>
          <w:rFonts w:hint="eastAsia" w:ascii="仿宋" w:hAnsi="仿宋" w:eastAsia="仿宋" w:cs="仿宋"/>
          <w:bCs/>
          <w:sz w:val="72"/>
          <w:szCs w:val="72"/>
        </w:rPr>
        <w:t>审查意见书</w:t>
      </w:r>
    </w:p>
    <w:p w14:paraId="10ED416D">
      <w:pPr>
        <w:spacing w:line="640" w:lineRule="exact"/>
        <w:rPr>
          <w:rFonts w:hint="eastAsia" w:ascii="仿宋" w:hAnsi="仿宋" w:eastAsia="仿宋" w:cs="仿宋"/>
          <w:b/>
          <w:sz w:val="28"/>
          <w:szCs w:val="28"/>
        </w:rPr>
      </w:pPr>
    </w:p>
    <w:p w14:paraId="3C9F95DE">
      <w:pPr>
        <w:spacing w:line="640" w:lineRule="exact"/>
        <w:rPr>
          <w:rFonts w:hint="eastAsia" w:ascii="仿宋" w:hAnsi="仿宋" w:eastAsia="仿宋" w:cs="仿宋"/>
          <w:b/>
          <w:sz w:val="28"/>
          <w:szCs w:val="28"/>
        </w:rPr>
      </w:pPr>
    </w:p>
    <w:p w14:paraId="1FAF6B6B">
      <w:pPr>
        <w:spacing w:line="640" w:lineRule="exact"/>
        <w:rPr>
          <w:rFonts w:hint="eastAsia" w:ascii="仿宋" w:hAnsi="仿宋" w:eastAsia="仿宋" w:cs="仿宋"/>
          <w:b/>
          <w:sz w:val="28"/>
          <w:szCs w:val="28"/>
        </w:rPr>
      </w:pPr>
    </w:p>
    <w:p w14:paraId="694489F1">
      <w:pPr>
        <w:spacing w:line="640" w:lineRule="exact"/>
        <w:rPr>
          <w:rFonts w:hint="eastAsia" w:ascii="仿宋" w:hAnsi="仿宋" w:eastAsia="仿宋" w:cs="仿宋"/>
          <w:b/>
          <w:sz w:val="28"/>
          <w:szCs w:val="28"/>
        </w:rPr>
      </w:pPr>
    </w:p>
    <w:p w14:paraId="37733AAB">
      <w:pPr>
        <w:spacing w:line="640" w:lineRule="exact"/>
        <w:ind w:left="1600" w:hanging="1600" w:hangingChars="500"/>
        <w:rPr>
          <w:rFonts w:hint="default" w:ascii="仿宋" w:hAnsi="仿宋" w:eastAsia="仿宋" w:cs="仿宋"/>
          <w:bCs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Cs w:val="32"/>
        </w:rPr>
        <w:t>项目名称：</w:t>
      </w:r>
      <w:r>
        <w:rPr>
          <w:rFonts w:hint="eastAsia" w:ascii="仿宋" w:hAnsi="仿宋" w:eastAsia="仿宋" w:cs="仿宋"/>
          <w:bCs/>
          <w:szCs w:val="32"/>
          <w:u w:val="single"/>
          <w:lang w:val="en-US" w:eastAsia="zh-CN"/>
        </w:rPr>
        <w:t xml:space="preserve">                                             </w:t>
      </w:r>
    </w:p>
    <w:p w14:paraId="75A460DC">
      <w:pPr>
        <w:spacing w:line="640" w:lineRule="exact"/>
        <w:rPr>
          <w:rFonts w:hint="default" w:ascii="仿宋" w:hAnsi="仿宋" w:eastAsia="仿宋" w:cs="仿宋"/>
          <w:bCs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Cs w:val="32"/>
        </w:rPr>
        <w:t>采购单位：</w:t>
      </w:r>
      <w:r>
        <w:rPr>
          <w:rFonts w:hint="eastAsia" w:ascii="仿宋" w:hAnsi="仿宋" w:eastAsia="仿宋" w:cs="仿宋"/>
          <w:bCs/>
          <w:szCs w:val="32"/>
          <w:u w:val="single"/>
          <w:lang w:val="en-US" w:eastAsia="zh-CN"/>
        </w:rPr>
        <w:t xml:space="preserve">                                             </w:t>
      </w:r>
    </w:p>
    <w:p w14:paraId="662F9B11">
      <w:pPr>
        <w:spacing w:line="640" w:lineRule="exact"/>
        <w:rPr>
          <w:rFonts w:hint="eastAsia" w:ascii="仿宋" w:hAnsi="仿宋" w:eastAsia="仿宋" w:cs="仿宋"/>
          <w:bCs/>
          <w:szCs w:val="32"/>
          <w:u w:val="single"/>
        </w:rPr>
      </w:pPr>
      <w:r>
        <w:rPr>
          <w:rFonts w:hint="eastAsia" w:ascii="仿宋" w:hAnsi="仿宋" w:eastAsia="仿宋" w:cs="仿宋"/>
          <w:bCs/>
          <w:szCs w:val="32"/>
        </w:rPr>
        <w:t>编制单位：</w:t>
      </w:r>
      <w:r>
        <w:rPr>
          <w:rFonts w:hint="eastAsia" w:ascii="仿宋" w:hAnsi="仿宋" w:eastAsia="仿宋" w:cs="仿宋"/>
          <w:bCs/>
          <w:szCs w:val="32"/>
          <w:u w:val="single"/>
        </w:rPr>
        <w:t xml:space="preserve">           </w:t>
      </w:r>
      <w:r>
        <w:rPr>
          <w:rFonts w:hint="eastAsia" w:ascii="仿宋" w:hAnsi="仿宋" w:eastAsia="仿宋" w:cs="仿宋"/>
          <w:bCs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bCs/>
          <w:szCs w:val="32"/>
          <w:u w:val="single"/>
        </w:rPr>
        <w:t xml:space="preserve">                       </w:t>
      </w:r>
    </w:p>
    <w:p w14:paraId="112EAE79">
      <w:pPr>
        <w:spacing w:line="640" w:lineRule="exact"/>
        <w:rPr>
          <w:rFonts w:hint="eastAsia" w:ascii="仿宋" w:hAnsi="仿宋" w:eastAsia="仿宋" w:cs="仿宋"/>
          <w:bCs/>
          <w:szCs w:val="32"/>
          <w:u w:val="single"/>
        </w:rPr>
      </w:pPr>
      <w:r>
        <w:rPr>
          <w:rFonts w:hint="eastAsia" w:ascii="仿宋" w:hAnsi="仿宋" w:eastAsia="仿宋" w:cs="仿宋"/>
          <w:bCs/>
          <w:szCs w:val="32"/>
        </w:rPr>
        <w:t>编制时间：</w:t>
      </w:r>
      <w:r>
        <w:rPr>
          <w:rFonts w:hint="eastAsia" w:ascii="仿宋" w:hAnsi="仿宋" w:eastAsia="仿宋" w:cs="仿宋"/>
          <w:bCs/>
          <w:szCs w:val="32"/>
          <w:u w:val="single"/>
        </w:rPr>
        <w:t xml:space="preserve">            </w:t>
      </w:r>
      <w:r>
        <w:rPr>
          <w:rFonts w:hint="eastAsia" w:ascii="仿宋" w:hAnsi="仿宋" w:eastAsia="仿宋" w:cs="仿宋"/>
          <w:bCs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bCs/>
          <w:szCs w:val="32"/>
          <w:u w:val="single"/>
        </w:rPr>
        <w:t xml:space="preserve">                      </w:t>
      </w:r>
    </w:p>
    <w:p w14:paraId="7174B4F0">
      <w:pPr>
        <w:spacing w:line="640" w:lineRule="exact"/>
        <w:rPr>
          <w:rFonts w:hint="eastAsia" w:ascii="仿宋" w:hAnsi="仿宋" w:eastAsia="仿宋" w:cs="仿宋"/>
          <w:bCs/>
          <w:szCs w:val="32"/>
          <w:u w:val="single"/>
        </w:rPr>
      </w:pPr>
    </w:p>
    <w:p w14:paraId="15D84CCF">
      <w:pPr>
        <w:spacing w:line="640" w:lineRule="exact"/>
        <w:rPr>
          <w:rFonts w:hint="eastAsia" w:ascii="仿宋" w:hAnsi="仿宋" w:eastAsia="仿宋" w:cs="仿宋"/>
          <w:bCs/>
          <w:szCs w:val="32"/>
          <w:u w:val="single"/>
        </w:rPr>
      </w:pPr>
    </w:p>
    <w:p w14:paraId="2C5659B7">
      <w:pPr>
        <w:spacing w:line="640" w:lineRule="exact"/>
        <w:rPr>
          <w:rFonts w:hint="eastAsia" w:ascii="仿宋" w:hAnsi="仿宋" w:eastAsia="仿宋" w:cs="仿宋"/>
          <w:bCs/>
          <w:szCs w:val="32"/>
          <w:u w:val="single"/>
        </w:rPr>
      </w:pPr>
    </w:p>
    <w:p w14:paraId="230D4981">
      <w:pPr>
        <w:spacing w:line="640" w:lineRule="exact"/>
        <w:rPr>
          <w:rFonts w:hint="eastAsia" w:ascii="仿宋" w:hAnsi="仿宋" w:eastAsia="仿宋" w:cs="仿宋"/>
          <w:bCs/>
          <w:szCs w:val="32"/>
          <w:u w:val="single"/>
        </w:rPr>
      </w:pPr>
    </w:p>
    <w:p w14:paraId="4B47E8AC">
      <w:pPr>
        <w:spacing w:line="640" w:lineRule="exact"/>
        <w:jc w:val="center"/>
        <w:rPr>
          <w:rFonts w:hint="eastAsia" w:ascii="仿宋" w:hAnsi="仿宋" w:eastAsia="仿宋" w:cs="仿宋"/>
          <w:bCs/>
          <w:szCs w:val="32"/>
          <w:u w:val="single"/>
        </w:rPr>
      </w:pPr>
      <w:r>
        <w:rPr>
          <w:rFonts w:hint="eastAsia" w:ascii="仿宋" w:hAnsi="仿宋" w:eastAsia="仿宋" w:cs="仿宋"/>
          <w:bCs/>
          <w:szCs w:val="32"/>
          <w:u w:val="single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仿宋" w:hAnsi="仿宋" w:eastAsia="仿宋" w:cs="仿宋"/>
          <w:bCs/>
          <w:szCs w:val="32"/>
          <w:u w:val="single"/>
          <w:lang w:val="en-US" w:eastAsia="zh-CN"/>
        </w:rPr>
        <w:t xml:space="preserve">  </w:t>
      </w:r>
    </w:p>
    <w:p w14:paraId="6F7A7202">
      <w:pPr>
        <w:spacing w:line="640" w:lineRule="exact"/>
        <w:jc w:val="center"/>
        <w:rPr>
          <w:rFonts w:hint="eastAsia" w:ascii="仿宋" w:hAnsi="仿宋" w:eastAsia="仿宋" w:cs="仿宋"/>
          <w:bCs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Cs w:val="32"/>
          <w:u w:val="single"/>
          <w:lang w:val="en-US" w:eastAsia="zh-CN"/>
        </w:rPr>
        <w:t>审查时间：  年  月</w:t>
      </w:r>
    </w:p>
    <w:p w14:paraId="69B5E204">
      <w:pPr>
        <w:spacing w:line="640" w:lineRule="exact"/>
        <w:ind w:firstLine="1124" w:firstLineChars="400"/>
        <w:rPr>
          <w:rFonts w:hint="eastAsia" w:ascii="仿宋" w:hAnsi="仿宋" w:eastAsia="仿宋" w:cs="仿宋"/>
          <w:b/>
          <w:sz w:val="28"/>
          <w:szCs w:val="28"/>
        </w:rPr>
      </w:pPr>
    </w:p>
    <w:p w14:paraId="7354810A">
      <w:pPr>
        <w:spacing w:line="640" w:lineRule="exact"/>
        <w:rPr>
          <w:rFonts w:hint="eastAsia" w:ascii="仿宋" w:hAnsi="仿宋" w:eastAsia="仿宋" w:cs="仿宋"/>
          <w:b/>
          <w:sz w:val="28"/>
          <w:szCs w:val="28"/>
        </w:rPr>
      </w:pPr>
    </w:p>
    <w:p w14:paraId="214A9E7C">
      <w:pPr>
        <w:jc w:val="center"/>
        <w:rPr>
          <w:rFonts w:hint="eastAsia" w:ascii="仿宋" w:hAnsi="仿宋" w:eastAsia="仿宋" w:cs="仿宋"/>
          <w:bCs/>
          <w:sz w:val="44"/>
          <w:szCs w:val="44"/>
        </w:rPr>
      </w:pPr>
      <w:r>
        <w:rPr>
          <w:rFonts w:hint="eastAsia" w:ascii="仿宋" w:hAnsi="仿宋" w:eastAsia="仿宋" w:cs="仿宋"/>
          <w:bCs/>
          <w:sz w:val="44"/>
          <w:szCs w:val="44"/>
        </w:rPr>
        <w:t>编 制 说 明</w:t>
      </w:r>
    </w:p>
    <w:p w14:paraId="59F3EDBF">
      <w:pPr>
        <w:widowControl/>
        <w:jc w:val="left"/>
        <w:rPr>
          <w:rFonts w:hint="eastAsia" w:ascii="仿宋" w:hAnsi="仿宋" w:eastAsia="仿宋" w:cs="仿宋"/>
          <w:kern w:val="0"/>
          <w:sz w:val="31"/>
          <w:szCs w:val="31"/>
          <w:lang w:bidi="ar"/>
        </w:rPr>
      </w:pPr>
    </w:p>
    <w:p w14:paraId="4BF3BB8F">
      <w:pPr>
        <w:spacing w:line="520" w:lineRule="exact"/>
        <w:ind w:firstLine="640" w:firstLineChars="200"/>
        <w:rPr>
          <w:rFonts w:hint="eastAsia" w:ascii="仿宋" w:hAnsi="仿宋" w:eastAsia="仿宋" w:cs="仿宋"/>
          <w:kern w:val="0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Cs w:val="32"/>
          <w:lang w:bidi="ar"/>
        </w:rPr>
        <w:t>一、采购人应当建立审查工作机制，在采购活动开始前，针对采购需求管理中的重点风险事项，对采购需求和采购实施计划进行审查。审查分为一般性审查和重点审查，一般性审查和重点审查的具体采购项目范围，由采购人根据实际情况确定。</w:t>
      </w:r>
    </w:p>
    <w:p w14:paraId="395F18D0">
      <w:pPr>
        <w:spacing w:line="520" w:lineRule="exact"/>
        <w:ind w:firstLine="640" w:firstLineChars="200"/>
        <w:rPr>
          <w:rFonts w:hint="eastAsia" w:ascii="仿宋" w:hAnsi="仿宋" w:eastAsia="仿宋" w:cs="仿宋"/>
          <w:kern w:val="0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Cs w:val="32"/>
          <w:lang w:bidi="ar"/>
        </w:rPr>
        <w:t>二、重点审查应在一般性审查通过的基础上再进行，主管预算单位可以根据本部门实际情况，确定由主管预算单位统一组织重点审查的项目类别或者金额范围。属于《财政部关于印发〈政府采购需求管理办法〉的通知》（财库〔2021〕22 号）第十一条规定范围的采购项目，应当开展重点审查。</w:t>
      </w:r>
    </w:p>
    <w:p w14:paraId="763AD1BB">
      <w:pPr>
        <w:spacing w:line="520" w:lineRule="exact"/>
        <w:ind w:firstLine="640" w:firstLineChars="200"/>
        <w:rPr>
          <w:rFonts w:hint="eastAsia" w:ascii="仿宋" w:hAnsi="仿宋" w:eastAsia="仿宋" w:cs="仿宋"/>
          <w:kern w:val="0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Cs w:val="32"/>
          <w:lang w:bidi="ar"/>
        </w:rPr>
        <w:t>三、审查应当符合《财政部关于印发〈政府采购需求管理办法〉的通知》（财库〔2021〕22 号）要求及政府采购的相关规定。</w:t>
      </w:r>
    </w:p>
    <w:p w14:paraId="07B2802E">
      <w:pPr>
        <w:spacing w:line="520" w:lineRule="exact"/>
        <w:ind w:firstLine="640" w:firstLineChars="200"/>
        <w:rPr>
          <w:rFonts w:hint="eastAsia" w:ascii="仿宋" w:hAnsi="仿宋" w:eastAsia="仿宋" w:cs="仿宋"/>
          <w:kern w:val="0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Cs w:val="32"/>
          <w:lang w:bidi="ar"/>
        </w:rPr>
        <w:t>四、对于审查不通过的，应当修改采购需求和采购实施计划的内容并重新进行审查。</w:t>
      </w:r>
    </w:p>
    <w:p w14:paraId="425B66C5">
      <w:pPr>
        <w:spacing w:line="520" w:lineRule="exact"/>
        <w:ind w:firstLine="640" w:firstLineChars="200"/>
        <w:rPr>
          <w:rFonts w:hint="eastAsia" w:ascii="仿宋" w:hAnsi="仿宋" w:eastAsia="仿宋" w:cs="仿宋"/>
          <w:kern w:val="0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Cs w:val="32"/>
          <w:lang w:bidi="ar"/>
        </w:rPr>
        <w:t>五、斜体字部分属于提醒内容，编制时应删除。</w:t>
      </w:r>
    </w:p>
    <w:p w14:paraId="4992A2CD">
      <w:pPr>
        <w:spacing w:line="520" w:lineRule="exact"/>
        <w:ind w:firstLine="640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kern w:val="0"/>
          <w:szCs w:val="32"/>
          <w:lang w:bidi="ar"/>
        </w:rPr>
        <w:t>六、对不适用的内容应删除，并调整相应序号。</w:t>
      </w:r>
    </w:p>
    <w:p w14:paraId="3E455ED9">
      <w:pPr>
        <w:spacing w:line="500" w:lineRule="exact"/>
        <w:jc w:val="left"/>
        <w:rPr>
          <w:rFonts w:hint="eastAsia" w:ascii="仿宋" w:hAnsi="仿宋" w:eastAsia="仿宋" w:cs="仿宋"/>
          <w:bCs/>
          <w:w w:val="85"/>
          <w:sz w:val="36"/>
          <w:szCs w:val="36"/>
        </w:rPr>
      </w:pPr>
    </w:p>
    <w:p w14:paraId="646A24BB">
      <w:pPr>
        <w:spacing w:line="500" w:lineRule="exact"/>
        <w:jc w:val="left"/>
        <w:rPr>
          <w:rFonts w:hint="eastAsia" w:ascii="仿宋" w:hAnsi="仿宋" w:eastAsia="仿宋" w:cs="仿宋"/>
          <w:bCs/>
          <w:w w:val="85"/>
          <w:sz w:val="36"/>
          <w:szCs w:val="36"/>
        </w:rPr>
        <w:sectPr>
          <w:footerReference r:id="rId3" w:type="default"/>
          <w:footerReference r:id="rId4" w:type="even"/>
          <w:pgSz w:w="11906" w:h="16838"/>
          <w:pgMar w:top="993" w:right="1474" w:bottom="1276" w:left="1587" w:header="851" w:footer="1588" w:gutter="0"/>
          <w:cols w:space="720" w:num="1"/>
          <w:docGrid w:type="lines" w:linePitch="312" w:charSpace="0"/>
        </w:sectPr>
      </w:pPr>
    </w:p>
    <w:p w14:paraId="41356B73">
      <w:pPr>
        <w:spacing w:line="500" w:lineRule="exact"/>
        <w:jc w:val="left"/>
        <w:rPr>
          <w:rFonts w:hint="eastAsia" w:ascii="仿宋" w:hAnsi="仿宋" w:eastAsia="仿宋" w:cs="仿宋"/>
          <w:bCs/>
          <w:snapToGrid w:val="0"/>
          <w:kern w:val="0"/>
          <w:szCs w:val="32"/>
        </w:rPr>
      </w:pPr>
      <w:r>
        <w:rPr>
          <w:rFonts w:hint="eastAsia" w:ascii="仿宋" w:hAnsi="仿宋" w:eastAsia="仿宋" w:cs="仿宋"/>
          <w:bCs/>
          <w:w w:val="85"/>
          <w:sz w:val="36"/>
          <w:szCs w:val="36"/>
        </w:rPr>
        <w:t xml:space="preserve"> </w:t>
      </w:r>
      <w:r>
        <w:rPr>
          <w:rFonts w:hint="eastAsia" w:ascii="仿宋" w:hAnsi="仿宋" w:eastAsia="仿宋" w:cs="仿宋"/>
          <w:bCs/>
          <w:snapToGrid w:val="0"/>
          <w:kern w:val="0"/>
          <w:szCs w:val="32"/>
        </w:rPr>
        <w:t xml:space="preserve">   一、审查项目情况</w:t>
      </w:r>
    </w:p>
    <w:p w14:paraId="334D8104">
      <w:pPr>
        <w:spacing w:line="500" w:lineRule="exact"/>
        <w:ind w:left="632" w:hanging="632" w:hangingChars="200"/>
        <w:jc w:val="left"/>
        <w:rPr>
          <w:rFonts w:hint="default" w:ascii="仿宋" w:hAnsi="仿宋" w:eastAsia="仿宋" w:cs="仿宋"/>
          <w:bCs/>
          <w:snapToGrid w:val="0"/>
          <w:spacing w:val="-6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napToGrid w:val="0"/>
          <w:kern w:val="0"/>
          <w:szCs w:val="32"/>
        </w:rPr>
        <w:t xml:space="preserve">    1.项目名称：</w:t>
      </w:r>
      <w:r>
        <w:rPr>
          <w:rFonts w:hint="eastAsia" w:ascii="仿宋" w:hAnsi="仿宋" w:eastAsia="仿宋" w:cs="仿宋"/>
          <w:bCs/>
          <w:spacing w:val="-6"/>
          <w:sz w:val="32"/>
          <w:szCs w:val="32"/>
          <w:u w:val="single"/>
          <w:lang w:val="en-US" w:eastAsia="zh-CN"/>
        </w:rPr>
        <w:t xml:space="preserve">                                           </w:t>
      </w:r>
    </w:p>
    <w:p w14:paraId="0B6C3101">
      <w:pPr>
        <w:spacing w:line="500" w:lineRule="exact"/>
        <w:ind w:left="622" w:leftChars="197" w:firstLine="0" w:firstLineChars="0"/>
        <w:jc w:val="left"/>
        <w:rPr>
          <w:rFonts w:hint="eastAsia" w:ascii="仿宋" w:hAnsi="仿宋" w:eastAsia="仿宋" w:cs="仿宋"/>
          <w:bCs/>
          <w:snapToGrid w:val="0"/>
          <w:kern w:val="0"/>
          <w:szCs w:val="32"/>
          <w:u w:val="single"/>
        </w:rPr>
      </w:pPr>
      <w:r>
        <w:rPr>
          <w:rFonts w:hint="eastAsia" w:ascii="仿宋" w:hAnsi="仿宋" w:eastAsia="仿宋" w:cs="仿宋"/>
          <w:bCs/>
          <w:snapToGrid w:val="0"/>
          <w:kern w:val="0"/>
          <w:szCs w:val="32"/>
        </w:rPr>
        <w:t>2.审查时间：</w:t>
      </w:r>
      <w:r>
        <w:rPr>
          <w:rFonts w:hint="eastAsia" w:ascii="仿宋" w:hAnsi="仿宋" w:eastAsia="仿宋" w:cs="仿宋"/>
          <w:bCs/>
          <w:snapToGrid w:val="0"/>
          <w:kern w:val="0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Cs/>
          <w:snapToGrid w:val="0"/>
          <w:kern w:val="0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napToGrid w:val="0"/>
          <w:kern w:val="0"/>
          <w:szCs w:val="32"/>
          <w:u w:val="single"/>
        </w:rPr>
        <w:t xml:space="preserve">                                        </w:t>
      </w:r>
    </w:p>
    <w:p w14:paraId="4C18E34C">
      <w:pPr>
        <w:spacing w:line="500" w:lineRule="exact"/>
        <w:ind w:firstLine="632" w:firstLineChars="200"/>
        <w:jc w:val="left"/>
        <w:rPr>
          <w:rFonts w:hint="eastAsia" w:ascii="仿宋" w:hAnsi="仿宋" w:eastAsia="仿宋" w:cs="仿宋"/>
          <w:bCs/>
          <w:snapToGrid w:val="0"/>
          <w:kern w:val="0"/>
          <w:szCs w:val="32"/>
          <w:u w:val="single"/>
        </w:rPr>
      </w:pPr>
      <w:r>
        <w:rPr>
          <w:rFonts w:hint="eastAsia" w:ascii="仿宋" w:hAnsi="仿宋" w:eastAsia="仿宋" w:cs="仿宋"/>
          <w:bCs/>
          <w:snapToGrid w:val="0"/>
          <w:kern w:val="0"/>
          <w:szCs w:val="32"/>
        </w:rPr>
        <w:t>3.审查地点：</w:t>
      </w:r>
      <w:r>
        <w:rPr>
          <w:rFonts w:hint="eastAsia" w:ascii="仿宋" w:hAnsi="仿宋" w:eastAsia="仿宋" w:cs="仿宋"/>
          <w:bCs/>
          <w:snapToGrid w:val="0"/>
          <w:kern w:val="0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Cs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napToGrid w:val="0"/>
          <w:kern w:val="0"/>
          <w:szCs w:val="32"/>
          <w:u w:val="single"/>
        </w:rPr>
        <w:t xml:space="preserve">                                         </w:t>
      </w:r>
    </w:p>
    <w:p w14:paraId="223AEEFA">
      <w:pPr>
        <w:spacing w:line="500" w:lineRule="exact"/>
        <w:ind w:firstLine="632" w:firstLineChars="200"/>
        <w:jc w:val="left"/>
        <w:rPr>
          <w:rFonts w:hint="eastAsia" w:ascii="仿宋" w:hAnsi="仿宋" w:eastAsia="仿宋" w:cs="仿宋"/>
          <w:bCs/>
          <w:snapToGrid w:val="0"/>
          <w:kern w:val="0"/>
          <w:szCs w:val="32"/>
        </w:rPr>
      </w:pPr>
      <w:r>
        <w:rPr>
          <w:rFonts w:hint="eastAsia" w:ascii="仿宋" w:hAnsi="仿宋" w:eastAsia="仿宋" w:cs="仿宋"/>
          <w:bCs/>
          <w:snapToGrid w:val="0"/>
          <w:kern w:val="0"/>
          <w:szCs w:val="32"/>
        </w:rPr>
        <w:t>二、审查人员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645"/>
        <w:gridCol w:w="1355"/>
        <w:gridCol w:w="1395"/>
        <w:gridCol w:w="1560"/>
        <w:gridCol w:w="1350"/>
        <w:gridCol w:w="810"/>
      </w:tblGrid>
      <w:tr w14:paraId="3225C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789" w:type="dxa"/>
            <w:noWrap w:val="0"/>
            <w:vAlign w:val="top"/>
          </w:tcPr>
          <w:p w14:paraId="01812D8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645" w:type="dxa"/>
            <w:noWrap w:val="0"/>
            <w:vAlign w:val="top"/>
          </w:tcPr>
          <w:p w14:paraId="487B366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1355" w:type="dxa"/>
            <w:noWrap w:val="0"/>
            <w:vAlign w:val="top"/>
          </w:tcPr>
          <w:p w14:paraId="2F2C9BB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</w:t>
            </w:r>
          </w:p>
        </w:tc>
        <w:tc>
          <w:tcPr>
            <w:tcW w:w="1395" w:type="dxa"/>
            <w:noWrap w:val="0"/>
            <w:vAlign w:val="top"/>
          </w:tcPr>
          <w:p w14:paraId="0A5AFBC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内部机构</w:t>
            </w:r>
          </w:p>
        </w:tc>
        <w:tc>
          <w:tcPr>
            <w:tcW w:w="1560" w:type="dxa"/>
            <w:noWrap w:val="0"/>
            <w:vAlign w:val="top"/>
          </w:tcPr>
          <w:p w14:paraId="754C643D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职务/职称</w:t>
            </w:r>
          </w:p>
        </w:tc>
        <w:tc>
          <w:tcPr>
            <w:tcW w:w="1350" w:type="dxa"/>
            <w:noWrap w:val="0"/>
            <w:vAlign w:val="top"/>
          </w:tcPr>
          <w:p w14:paraId="4B54F7F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联系方式</w:t>
            </w:r>
          </w:p>
        </w:tc>
        <w:tc>
          <w:tcPr>
            <w:tcW w:w="810" w:type="dxa"/>
            <w:noWrap w:val="0"/>
            <w:vAlign w:val="top"/>
          </w:tcPr>
          <w:p w14:paraId="50CEFE5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专业</w:t>
            </w:r>
          </w:p>
        </w:tc>
      </w:tr>
      <w:tr w14:paraId="37236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noWrap w:val="0"/>
            <w:vAlign w:val="top"/>
          </w:tcPr>
          <w:p w14:paraId="66D3CF1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645" w:type="dxa"/>
            <w:noWrap w:val="0"/>
            <w:vAlign w:val="top"/>
          </w:tcPr>
          <w:p w14:paraId="2B733264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5" w:type="dxa"/>
            <w:noWrap w:val="0"/>
            <w:vAlign w:val="top"/>
          </w:tcPr>
          <w:p w14:paraId="54F2395D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5" w:type="dxa"/>
            <w:noWrap w:val="0"/>
            <w:vAlign w:val="top"/>
          </w:tcPr>
          <w:p w14:paraId="549922E7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top"/>
          </w:tcPr>
          <w:p w14:paraId="1EA6B06F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top"/>
          </w:tcPr>
          <w:p w14:paraId="514299BF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0" w:type="dxa"/>
            <w:noWrap w:val="0"/>
            <w:vAlign w:val="top"/>
          </w:tcPr>
          <w:p w14:paraId="08FB6CCB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2EAC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noWrap w:val="0"/>
            <w:vAlign w:val="top"/>
          </w:tcPr>
          <w:p w14:paraId="042DE8C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645" w:type="dxa"/>
            <w:noWrap w:val="0"/>
            <w:vAlign w:val="top"/>
          </w:tcPr>
          <w:p w14:paraId="5DE98A37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5" w:type="dxa"/>
            <w:noWrap w:val="0"/>
            <w:vAlign w:val="top"/>
          </w:tcPr>
          <w:p w14:paraId="580195A4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5" w:type="dxa"/>
            <w:noWrap w:val="0"/>
            <w:vAlign w:val="top"/>
          </w:tcPr>
          <w:p w14:paraId="0C8170A4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top"/>
          </w:tcPr>
          <w:p w14:paraId="777E54B9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top"/>
          </w:tcPr>
          <w:p w14:paraId="064F1A92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0" w:type="dxa"/>
            <w:noWrap w:val="0"/>
            <w:vAlign w:val="top"/>
          </w:tcPr>
          <w:p w14:paraId="1D4A68F7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E10E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noWrap w:val="0"/>
            <w:vAlign w:val="top"/>
          </w:tcPr>
          <w:p w14:paraId="0CAA2C2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645" w:type="dxa"/>
            <w:noWrap w:val="0"/>
            <w:vAlign w:val="top"/>
          </w:tcPr>
          <w:p w14:paraId="2DAB2CF8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5" w:type="dxa"/>
            <w:noWrap w:val="0"/>
            <w:vAlign w:val="top"/>
          </w:tcPr>
          <w:p w14:paraId="6FEED8A9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5" w:type="dxa"/>
            <w:noWrap w:val="0"/>
            <w:vAlign w:val="top"/>
          </w:tcPr>
          <w:p w14:paraId="0CBFD033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top"/>
          </w:tcPr>
          <w:p w14:paraId="56F5AF8B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top"/>
          </w:tcPr>
          <w:p w14:paraId="4A0347CD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0" w:type="dxa"/>
            <w:noWrap w:val="0"/>
            <w:vAlign w:val="top"/>
          </w:tcPr>
          <w:p w14:paraId="4E08C53E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4CF8CC6E">
      <w:pPr>
        <w:spacing w:line="500" w:lineRule="exact"/>
        <w:ind w:firstLine="632" w:firstLineChars="200"/>
        <w:jc w:val="left"/>
        <w:rPr>
          <w:rFonts w:hint="eastAsia" w:ascii="仿宋" w:hAnsi="仿宋" w:eastAsia="仿宋" w:cs="仿宋"/>
          <w:bCs/>
          <w:snapToGrid w:val="0"/>
          <w:kern w:val="0"/>
          <w:szCs w:val="32"/>
        </w:rPr>
      </w:pPr>
      <w:r>
        <w:rPr>
          <w:rFonts w:hint="eastAsia" w:ascii="仿宋" w:hAnsi="仿宋" w:eastAsia="仿宋" w:cs="仿宋"/>
          <w:bCs/>
          <w:snapToGrid w:val="0"/>
          <w:kern w:val="0"/>
          <w:szCs w:val="32"/>
        </w:rPr>
        <w:t>三、一般性审查</w:t>
      </w:r>
    </w:p>
    <w:p w14:paraId="43EBF68C">
      <w:pPr>
        <w:spacing w:line="240" w:lineRule="exact"/>
        <w:rPr>
          <w:rFonts w:hint="eastAsia" w:ascii="仿宋" w:hAnsi="仿宋" w:eastAsia="仿宋" w:cs="仿宋"/>
          <w:i/>
          <w:iCs/>
          <w:sz w:val="24"/>
        </w:rPr>
      </w:pPr>
    </w:p>
    <w:tbl>
      <w:tblPr>
        <w:tblStyle w:val="3"/>
        <w:tblW w:w="93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9"/>
        <w:gridCol w:w="3048"/>
      </w:tblGrid>
      <w:tr w14:paraId="221E1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19" w:type="dxa"/>
            <w:noWrap w:val="0"/>
            <w:vAlign w:val="center"/>
          </w:tcPr>
          <w:p w14:paraId="07878C9F">
            <w:pPr>
              <w:spacing w:line="500" w:lineRule="exact"/>
              <w:jc w:val="center"/>
              <w:rPr>
                <w:rFonts w:hint="eastAsia" w:ascii="仿宋" w:hAnsi="仿宋" w:eastAsia="仿宋" w:cs="仿宋"/>
                <w:b/>
                <w:w w:val="85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w w:val="85"/>
                <w:sz w:val="28"/>
                <w:szCs w:val="28"/>
              </w:rPr>
              <w:t>审查内容</w:t>
            </w:r>
          </w:p>
        </w:tc>
        <w:tc>
          <w:tcPr>
            <w:tcW w:w="3048" w:type="dxa"/>
            <w:noWrap w:val="0"/>
            <w:vAlign w:val="top"/>
          </w:tcPr>
          <w:p w14:paraId="47244712">
            <w:pPr>
              <w:spacing w:line="500" w:lineRule="exact"/>
              <w:jc w:val="center"/>
              <w:rPr>
                <w:rFonts w:hint="eastAsia" w:ascii="仿宋" w:hAnsi="仿宋" w:eastAsia="仿宋" w:cs="仿宋"/>
                <w:b/>
                <w:w w:val="85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w w:val="85"/>
                <w:sz w:val="28"/>
                <w:szCs w:val="28"/>
              </w:rPr>
              <w:t>审查结果</w:t>
            </w:r>
          </w:p>
        </w:tc>
      </w:tr>
      <w:tr w14:paraId="0AA4D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19" w:type="dxa"/>
            <w:noWrap w:val="0"/>
            <w:vAlign w:val="top"/>
          </w:tcPr>
          <w:p w14:paraId="49D27299">
            <w:pPr>
              <w:spacing w:line="500" w:lineRule="exact"/>
              <w:jc w:val="left"/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</w:rPr>
              <w:t>如需开展需求调查的，是否按照规定开展需求调查</w:t>
            </w:r>
          </w:p>
        </w:tc>
        <w:tc>
          <w:tcPr>
            <w:tcW w:w="3048" w:type="dxa"/>
            <w:noWrap w:val="0"/>
            <w:vAlign w:val="top"/>
          </w:tcPr>
          <w:p w14:paraId="2276FAF6">
            <w:pPr>
              <w:spacing w:line="500" w:lineRule="exact"/>
              <w:jc w:val="center"/>
              <w:rPr>
                <w:rFonts w:hint="default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20C34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319" w:type="dxa"/>
            <w:noWrap w:val="0"/>
            <w:vAlign w:val="top"/>
          </w:tcPr>
          <w:p w14:paraId="48B6F073">
            <w:pPr>
              <w:spacing w:line="500" w:lineRule="exact"/>
              <w:jc w:val="left"/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</w:rPr>
              <w:t>采购需求是否符合预算、资产、财务等管理制度规定</w:t>
            </w:r>
          </w:p>
        </w:tc>
        <w:tc>
          <w:tcPr>
            <w:tcW w:w="3048" w:type="dxa"/>
            <w:noWrap w:val="0"/>
            <w:vAlign w:val="top"/>
          </w:tcPr>
          <w:p w14:paraId="4B76FDED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4A7A2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19" w:type="dxa"/>
            <w:noWrap w:val="0"/>
            <w:vAlign w:val="top"/>
          </w:tcPr>
          <w:p w14:paraId="4B7385B2">
            <w:pPr>
              <w:spacing w:line="500" w:lineRule="exact"/>
              <w:jc w:val="left"/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</w:rPr>
              <w:t>对采购方式、评审规则、合同类型、定价方式的选择是否说明适用理由</w:t>
            </w:r>
          </w:p>
        </w:tc>
        <w:tc>
          <w:tcPr>
            <w:tcW w:w="3048" w:type="dxa"/>
            <w:noWrap w:val="0"/>
            <w:vAlign w:val="center"/>
          </w:tcPr>
          <w:p w14:paraId="795F90C0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70F3B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19" w:type="dxa"/>
            <w:noWrap w:val="0"/>
            <w:vAlign w:val="top"/>
          </w:tcPr>
          <w:p w14:paraId="411D39A8">
            <w:pPr>
              <w:spacing w:line="500" w:lineRule="exact"/>
              <w:jc w:val="left"/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</w:rPr>
              <w:t>属于按规定需要报相关监管部门批准、核准的事项，是否作出相关安排</w:t>
            </w:r>
          </w:p>
        </w:tc>
        <w:tc>
          <w:tcPr>
            <w:tcW w:w="3048" w:type="dxa"/>
            <w:noWrap w:val="0"/>
            <w:vAlign w:val="center"/>
          </w:tcPr>
          <w:p w14:paraId="305B762A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6F434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19" w:type="dxa"/>
            <w:noWrap w:val="0"/>
            <w:vAlign w:val="top"/>
          </w:tcPr>
          <w:p w14:paraId="583C5082">
            <w:pPr>
              <w:spacing w:line="500" w:lineRule="exact"/>
              <w:jc w:val="left"/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</w:rPr>
              <w:t>采购实施计划是否完整</w:t>
            </w:r>
          </w:p>
        </w:tc>
        <w:tc>
          <w:tcPr>
            <w:tcW w:w="3048" w:type="dxa"/>
            <w:noWrap w:val="0"/>
            <w:vAlign w:val="top"/>
          </w:tcPr>
          <w:p w14:paraId="5B924A12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56A33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6319" w:type="dxa"/>
            <w:noWrap w:val="0"/>
            <w:vAlign w:val="center"/>
          </w:tcPr>
          <w:p w14:paraId="339A4144">
            <w:pPr>
              <w:spacing w:line="500" w:lineRule="exact"/>
              <w:jc w:val="center"/>
              <w:rPr>
                <w:rFonts w:hint="eastAsia" w:ascii="仿宋" w:hAnsi="仿宋" w:eastAsia="仿宋" w:cs="仿宋"/>
                <w:i/>
                <w:i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审查结论</w:t>
            </w:r>
          </w:p>
        </w:tc>
        <w:tc>
          <w:tcPr>
            <w:tcW w:w="3048" w:type="dxa"/>
            <w:noWrap w:val="0"/>
            <w:vAlign w:val="center"/>
          </w:tcPr>
          <w:p w14:paraId="3D4E6583">
            <w:pPr>
              <w:spacing w:line="500" w:lineRule="exact"/>
              <w:jc w:val="center"/>
              <w:rPr>
                <w:rFonts w:hint="eastAsia" w:ascii="仿宋" w:hAnsi="仿宋" w:eastAsia="仿宋" w:cs="仿宋"/>
                <w:i/>
                <w:i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b/>
                <w:bCs/>
                <w:w w:val="85"/>
                <w:sz w:val="28"/>
                <w:szCs w:val="28"/>
              </w:rPr>
              <w:t xml:space="preserve">通过 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b/>
                <w:bCs/>
                <w:w w:val="85"/>
                <w:sz w:val="28"/>
                <w:szCs w:val="28"/>
              </w:rPr>
              <w:t>不通过</w:t>
            </w:r>
          </w:p>
        </w:tc>
      </w:tr>
    </w:tbl>
    <w:p w14:paraId="27CB233B">
      <w:pPr>
        <w:spacing w:line="500" w:lineRule="exact"/>
        <w:ind w:firstLine="632" w:firstLineChars="200"/>
        <w:jc w:val="left"/>
        <w:rPr>
          <w:rFonts w:hint="eastAsia" w:ascii="仿宋" w:hAnsi="仿宋" w:eastAsia="仿宋" w:cs="仿宋"/>
          <w:bCs/>
          <w:snapToGrid w:val="0"/>
          <w:kern w:val="0"/>
          <w:szCs w:val="32"/>
        </w:rPr>
      </w:pPr>
      <w:r>
        <w:rPr>
          <w:rFonts w:hint="eastAsia" w:ascii="仿宋" w:hAnsi="仿宋" w:eastAsia="仿宋" w:cs="仿宋"/>
          <w:bCs/>
          <w:snapToGrid w:val="0"/>
          <w:kern w:val="0"/>
          <w:szCs w:val="32"/>
        </w:rPr>
        <w:t>四、重点性审查</w:t>
      </w:r>
    </w:p>
    <w:tbl>
      <w:tblPr>
        <w:tblStyle w:val="3"/>
        <w:tblW w:w="92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9"/>
        <w:gridCol w:w="4135"/>
        <w:gridCol w:w="3128"/>
      </w:tblGrid>
      <w:tr w14:paraId="1BFFE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6094" w:type="dxa"/>
            <w:gridSpan w:val="2"/>
            <w:noWrap w:val="0"/>
            <w:vAlign w:val="top"/>
          </w:tcPr>
          <w:p w14:paraId="14628488">
            <w:pPr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w w:val="85"/>
                <w:sz w:val="24"/>
              </w:rPr>
              <w:t>审查内容</w:t>
            </w:r>
          </w:p>
        </w:tc>
        <w:tc>
          <w:tcPr>
            <w:tcW w:w="3128" w:type="dxa"/>
            <w:noWrap w:val="0"/>
            <w:vAlign w:val="top"/>
          </w:tcPr>
          <w:p w14:paraId="1BB2A679">
            <w:pPr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w w:val="85"/>
                <w:sz w:val="24"/>
              </w:rPr>
              <w:t>审查结果</w:t>
            </w:r>
          </w:p>
        </w:tc>
      </w:tr>
      <w:tr w14:paraId="74E18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9" w:type="dxa"/>
            <w:vMerge w:val="restart"/>
            <w:noWrap w:val="0"/>
            <w:vAlign w:val="center"/>
          </w:tcPr>
          <w:p w14:paraId="23197B97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非歧视性审查</w:t>
            </w:r>
          </w:p>
        </w:tc>
        <w:tc>
          <w:tcPr>
            <w:tcW w:w="4135" w:type="dxa"/>
            <w:noWrap w:val="0"/>
            <w:vAlign w:val="center"/>
          </w:tcPr>
          <w:p w14:paraId="3E0A64E6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资格条件设置是否合理</w:t>
            </w:r>
          </w:p>
        </w:tc>
        <w:tc>
          <w:tcPr>
            <w:tcW w:w="3128" w:type="dxa"/>
            <w:noWrap w:val="0"/>
            <w:vAlign w:val="top"/>
          </w:tcPr>
          <w:p w14:paraId="7086A19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58EC5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959" w:type="dxa"/>
            <w:vMerge w:val="continue"/>
            <w:noWrap w:val="0"/>
            <w:vAlign w:val="top"/>
          </w:tcPr>
          <w:p w14:paraId="247AAC5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4783AFA4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要求供应商提供超过2个同类业务合同的，是否具有合理性</w:t>
            </w:r>
          </w:p>
        </w:tc>
        <w:tc>
          <w:tcPr>
            <w:tcW w:w="3128" w:type="dxa"/>
            <w:noWrap w:val="0"/>
            <w:vAlign w:val="center"/>
          </w:tcPr>
          <w:p w14:paraId="6330533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2B08C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9" w:type="dxa"/>
            <w:vMerge w:val="continue"/>
            <w:noWrap w:val="0"/>
            <w:vAlign w:val="top"/>
          </w:tcPr>
          <w:p w14:paraId="2AA8B65F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4AFF1A23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技术要求是否指向特定的专利、商标、品牌、技术路线等</w:t>
            </w:r>
          </w:p>
        </w:tc>
        <w:tc>
          <w:tcPr>
            <w:tcW w:w="3128" w:type="dxa"/>
            <w:noWrap w:val="0"/>
            <w:vAlign w:val="center"/>
          </w:tcPr>
          <w:p w14:paraId="5F431B1D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5FF6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9" w:type="dxa"/>
            <w:vMerge w:val="continue"/>
            <w:noWrap w:val="0"/>
            <w:vAlign w:val="top"/>
          </w:tcPr>
          <w:p w14:paraId="4A998447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181F1B65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评审因素设置是否具有倾向性</w:t>
            </w:r>
          </w:p>
        </w:tc>
        <w:tc>
          <w:tcPr>
            <w:tcW w:w="3128" w:type="dxa"/>
            <w:noWrap w:val="0"/>
            <w:vAlign w:val="top"/>
          </w:tcPr>
          <w:p w14:paraId="1A2DF4AD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563B2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9" w:type="dxa"/>
            <w:vMerge w:val="continue"/>
            <w:noWrap w:val="0"/>
            <w:vAlign w:val="top"/>
          </w:tcPr>
          <w:p w14:paraId="2E651EB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6A40A3C5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将有关履约能力作为评审因素是否适当</w:t>
            </w:r>
          </w:p>
        </w:tc>
        <w:tc>
          <w:tcPr>
            <w:tcW w:w="3128" w:type="dxa"/>
            <w:noWrap w:val="0"/>
            <w:vAlign w:val="center"/>
          </w:tcPr>
          <w:p w14:paraId="6245422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13AAB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9" w:type="dxa"/>
            <w:vMerge w:val="restart"/>
            <w:noWrap w:val="0"/>
            <w:vAlign w:val="center"/>
          </w:tcPr>
          <w:p w14:paraId="68E6DF4B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竞争性审查</w:t>
            </w:r>
          </w:p>
        </w:tc>
        <w:tc>
          <w:tcPr>
            <w:tcW w:w="4135" w:type="dxa"/>
            <w:noWrap w:val="0"/>
            <w:vAlign w:val="center"/>
          </w:tcPr>
          <w:p w14:paraId="0B2F88C4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应当以公开招标方式邀请供应商的，是否依法采用公开招标方式</w:t>
            </w:r>
          </w:p>
        </w:tc>
        <w:tc>
          <w:tcPr>
            <w:tcW w:w="3128" w:type="dxa"/>
            <w:noWrap w:val="0"/>
            <w:vAlign w:val="center"/>
          </w:tcPr>
          <w:p w14:paraId="5E689A5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229F6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959" w:type="dxa"/>
            <w:vMerge w:val="continue"/>
            <w:noWrap w:val="0"/>
            <w:vAlign w:val="center"/>
          </w:tcPr>
          <w:p w14:paraId="182913BD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1057CE07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采用单一来源采购方式的，是否符合法定情形</w:t>
            </w:r>
          </w:p>
        </w:tc>
        <w:tc>
          <w:tcPr>
            <w:tcW w:w="3128" w:type="dxa"/>
            <w:noWrap w:val="0"/>
            <w:vAlign w:val="center"/>
          </w:tcPr>
          <w:p w14:paraId="251750D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2B8AC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1959" w:type="dxa"/>
            <w:vMerge w:val="continue"/>
            <w:noWrap w:val="0"/>
            <w:vAlign w:val="center"/>
          </w:tcPr>
          <w:p w14:paraId="4B75ADCF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377030B6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采购需求的内容是否完整、明确</w:t>
            </w:r>
          </w:p>
        </w:tc>
        <w:tc>
          <w:tcPr>
            <w:tcW w:w="3128" w:type="dxa"/>
            <w:noWrap w:val="0"/>
            <w:vAlign w:val="center"/>
          </w:tcPr>
          <w:p w14:paraId="5DD847E8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21AEC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9" w:type="dxa"/>
            <w:vMerge w:val="continue"/>
            <w:noWrap w:val="0"/>
            <w:vAlign w:val="center"/>
          </w:tcPr>
          <w:p w14:paraId="54B38C61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7C359769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采购需求的内容是否考虑后续采购竞争性</w:t>
            </w:r>
          </w:p>
        </w:tc>
        <w:tc>
          <w:tcPr>
            <w:tcW w:w="3128" w:type="dxa"/>
            <w:noWrap w:val="0"/>
            <w:vAlign w:val="center"/>
          </w:tcPr>
          <w:p w14:paraId="3755EE5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02926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9" w:type="dxa"/>
            <w:vMerge w:val="continue"/>
            <w:noWrap w:val="0"/>
            <w:vAlign w:val="center"/>
          </w:tcPr>
          <w:p w14:paraId="6739BA78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1985148E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评审方法、评审因素、价格权重等评审规则是否适当</w:t>
            </w:r>
          </w:p>
        </w:tc>
        <w:tc>
          <w:tcPr>
            <w:tcW w:w="3128" w:type="dxa"/>
            <w:noWrap w:val="0"/>
            <w:vAlign w:val="center"/>
          </w:tcPr>
          <w:p w14:paraId="1A1D8B3E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76267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59" w:type="dxa"/>
            <w:vMerge w:val="restart"/>
            <w:noWrap w:val="0"/>
            <w:vAlign w:val="center"/>
          </w:tcPr>
          <w:p w14:paraId="786D1D60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采购政策审查</w:t>
            </w:r>
          </w:p>
        </w:tc>
        <w:tc>
          <w:tcPr>
            <w:tcW w:w="4135" w:type="dxa"/>
            <w:noWrap w:val="0"/>
            <w:vAlign w:val="center"/>
          </w:tcPr>
          <w:p w14:paraId="3FC1D3C0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进口产品的采购是否必要</w:t>
            </w:r>
          </w:p>
        </w:tc>
        <w:tc>
          <w:tcPr>
            <w:tcW w:w="3128" w:type="dxa"/>
            <w:noWrap w:val="0"/>
            <w:vAlign w:val="center"/>
          </w:tcPr>
          <w:p w14:paraId="372B2D0D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25A19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9" w:type="dxa"/>
            <w:vMerge w:val="continue"/>
            <w:noWrap w:val="0"/>
            <w:vAlign w:val="center"/>
          </w:tcPr>
          <w:p w14:paraId="02C26984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7A07B7E5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是否落实中小企业发展政府采购政策要求</w:t>
            </w:r>
          </w:p>
        </w:tc>
        <w:tc>
          <w:tcPr>
            <w:tcW w:w="3128" w:type="dxa"/>
            <w:noWrap w:val="0"/>
            <w:vAlign w:val="center"/>
          </w:tcPr>
          <w:p w14:paraId="059575F7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55740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9" w:type="dxa"/>
            <w:vMerge w:val="continue"/>
            <w:noWrap w:val="0"/>
            <w:vAlign w:val="center"/>
          </w:tcPr>
          <w:p w14:paraId="7490D0B5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4B936094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是否落实支持监狱发展政府采购政策要求</w:t>
            </w:r>
          </w:p>
        </w:tc>
        <w:tc>
          <w:tcPr>
            <w:tcW w:w="3128" w:type="dxa"/>
            <w:noWrap w:val="0"/>
            <w:vAlign w:val="center"/>
          </w:tcPr>
          <w:p w14:paraId="08B6C666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3D08F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959" w:type="dxa"/>
            <w:vMerge w:val="continue"/>
            <w:noWrap w:val="0"/>
            <w:vAlign w:val="center"/>
          </w:tcPr>
          <w:p w14:paraId="0FC058F0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66FA5505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是否落实促进残疾人就业政府采购政策要求</w:t>
            </w:r>
          </w:p>
        </w:tc>
        <w:tc>
          <w:tcPr>
            <w:tcW w:w="3128" w:type="dxa"/>
            <w:noWrap w:val="0"/>
            <w:vAlign w:val="center"/>
          </w:tcPr>
          <w:p w14:paraId="7A82E390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6D0A0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959" w:type="dxa"/>
            <w:vMerge w:val="continue"/>
            <w:noWrap w:val="0"/>
            <w:vAlign w:val="center"/>
          </w:tcPr>
          <w:p w14:paraId="5692042C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182275E2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是否落实绿色发展、节能环保政府采购政策要求</w:t>
            </w:r>
          </w:p>
        </w:tc>
        <w:tc>
          <w:tcPr>
            <w:tcW w:w="3128" w:type="dxa"/>
            <w:noWrap w:val="0"/>
            <w:vAlign w:val="center"/>
          </w:tcPr>
          <w:p w14:paraId="19A4882E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28B02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959" w:type="dxa"/>
            <w:vMerge w:val="continue"/>
            <w:noWrap w:val="0"/>
            <w:vAlign w:val="center"/>
          </w:tcPr>
          <w:p w14:paraId="20A11888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61FE7D2C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是否落实支持创新政府采购政策要求</w:t>
            </w:r>
          </w:p>
        </w:tc>
        <w:tc>
          <w:tcPr>
            <w:tcW w:w="3128" w:type="dxa"/>
            <w:noWrap w:val="0"/>
            <w:vAlign w:val="center"/>
          </w:tcPr>
          <w:p w14:paraId="0E466AE3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1D71A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959" w:type="dxa"/>
            <w:vMerge w:val="restart"/>
            <w:noWrap w:val="0"/>
            <w:vAlign w:val="center"/>
          </w:tcPr>
          <w:p w14:paraId="6BAE5EAA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履约风险审查</w:t>
            </w:r>
          </w:p>
        </w:tc>
        <w:tc>
          <w:tcPr>
            <w:tcW w:w="4135" w:type="dxa"/>
            <w:noWrap w:val="0"/>
            <w:vAlign w:val="center"/>
          </w:tcPr>
          <w:p w14:paraId="5135D7EC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合同文本是否按照规定由法律顾问审定</w:t>
            </w:r>
          </w:p>
        </w:tc>
        <w:tc>
          <w:tcPr>
            <w:tcW w:w="3128" w:type="dxa"/>
            <w:noWrap w:val="0"/>
            <w:vAlign w:val="center"/>
          </w:tcPr>
          <w:p w14:paraId="2194F67D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7AABB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959" w:type="dxa"/>
            <w:vMerge w:val="continue"/>
            <w:noWrap w:val="0"/>
            <w:vAlign w:val="center"/>
          </w:tcPr>
          <w:p w14:paraId="1CA4EFCA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79C90E49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合同文本运用是否适当</w:t>
            </w:r>
          </w:p>
        </w:tc>
        <w:tc>
          <w:tcPr>
            <w:tcW w:w="3128" w:type="dxa"/>
            <w:noWrap w:val="0"/>
            <w:vAlign w:val="center"/>
          </w:tcPr>
          <w:p w14:paraId="5D9B9862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05A29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959" w:type="dxa"/>
            <w:vMerge w:val="continue"/>
            <w:noWrap w:val="0"/>
            <w:vAlign w:val="center"/>
          </w:tcPr>
          <w:p w14:paraId="74193940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63E2BCB7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是否围绕采购需求和合同履行设置权利义务</w:t>
            </w:r>
          </w:p>
        </w:tc>
        <w:tc>
          <w:tcPr>
            <w:tcW w:w="3128" w:type="dxa"/>
            <w:noWrap w:val="0"/>
            <w:vAlign w:val="center"/>
          </w:tcPr>
          <w:p w14:paraId="197E58C7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72F2F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959" w:type="dxa"/>
            <w:vMerge w:val="continue"/>
            <w:noWrap w:val="0"/>
            <w:vAlign w:val="center"/>
          </w:tcPr>
          <w:p w14:paraId="00441E1E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5C7F609F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是否明确知识产权等方面的要求</w:t>
            </w:r>
          </w:p>
        </w:tc>
        <w:tc>
          <w:tcPr>
            <w:tcW w:w="3128" w:type="dxa"/>
            <w:noWrap w:val="0"/>
            <w:vAlign w:val="center"/>
          </w:tcPr>
          <w:p w14:paraId="7217F917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48B45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959" w:type="dxa"/>
            <w:vMerge w:val="continue"/>
            <w:noWrap w:val="0"/>
            <w:vAlign w:val="center"/>
          </w:tcPr>
          <w:p w14:paraId="3FCA38A3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1E5F8D31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履约验收方案是否完整、标准是否明确</w:t>
            </w:r>
          </w:p>
        </w:tc>
        <w:tc>
          <w:tcPr>
            <w:tcW w:w="3128" w:type="dxa"/>
            <w:noWrap w:val="0"/>
            <w:vAlign w:val="center"/>
          </w:tcPr>
          <w:p w14:paraId="6210CDE2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6D19B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959" w:type="dxa"/>
            <w:vMerge w:val="continue"/>
            <w:noWrap w:val="0"/>
            <w:vAlign w:val="center"/>
          </w:tcPr>
          <w:p w14:paraId="5F4F4127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422F9CE4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风险处置措施和替代方案是否可行</w:t>
            </w:r>
          </w:p>
        </w:tc>
        <w:tc>
          <w:tcPr>
            <w:tcW w:w="3128" w:type="dxa"/>
            <w:noWrap w:val="0"/>
            <w:vAlign w:val="center"/>
          </w:tcPr>
          <w:p w14:paraId="6102D162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507FF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959" w:type="dxa"/>
            <w:noWrap w:val="0"/>
            <w:vAlign w:val="center"/>
          </w:tcPr>
          <w:p w14:paraId="720B4864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采购人或者主管预算单位认为应当审查的其他内容</w:t>
            </w:r>
          </w:p>
        </w:tc>
        <w:tc>
          <w:tcPr>
            <w:tcW w:w="4135" w:type="dxa"/>
            <w:noWrap w:val="0"/>
            <w:vAlign w:val="center"/>
          </w:tcPr>
          <w:p w14:paraId="48E6F9E9">
            <w:pPr>
              <w:widowControl/>
              <w:spacing w:line="400" w:lineRule="exact"/>
              <w:jc w:val="lef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i/>
                <w:iCs/>
                <w:kern w:val="0"/>
                <w:sz w:val="24"/>
                <w:lang w:val="en-US" w:eastAsia="zh-CN" w:bidi="ar"/>
              </w:rPr>
              <w:t>/</w:t>
            </w:r>
          </w:p>
        </w:tc>
        <w:tc>
          <w:tcPr>
            <w:tcW w:w="3128" w:type="dxa"/>
            <w:noWrap w:val="0"/>
            <w:vAlign w:val="center"/>
          </w:tcPr>
          <w:p w14:paraId="70AFF619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w w:val="85"/>
                <w:sz w:val="28"/>
                <w:szCs w:val="28"/>
                <w:lang w:val="en-US" w:eastAsia="zh-CN"/>
              </w:rPr>
              <w:t>是    □否    □不涉及</w:t>
            </w:r>
          </w:p>
        </w:tc>
      </w:tr>
      <w:tr w14:paraId="40FD9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6094" w:type="dxa"/>
            <w:gridSpan w:val="2"/>
            <w:noWrap w:val="0"/>
            <w:vAlign w:val="center"/>
          </w:tcPr>
          <w:p w14:paraId="2F8808FF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审查结论</w:t>
            </w:r>
          </w:p>
        </w:tc>
        <w:tc>
          <w:tcPr>
            <w:tcW w:w="3128" w:type="dxa"/>
            <w:noWrap w:val="0"/>
            <w:vAlign w:val="center"/>
          </w:tcPr>
          <w:p w14:paraId="2F39A2CF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b/>
                <w:bCs/>
                <w:w w:val="85"/>
                <w:sz w:val="24"/>
              </w:rPr>
              <w:t xml:space="preserve">通过  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b/>
                <w:bCs/>
                <w:w w:val="85"/>
                <w:sz w:val="24"/>
              </w:rPr>
              <w:t>不通过</w:t>
            </w:r>
          </w:p>
        </w:tc>
      </w:tr>
      <w:tr w14:paraId="1BF34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5" w:hRule="atLeast"/>
        </w:trPr>
        <w:tc>
          <w:tcPr>
            <w:tcW w:w="9222" w:type="dxa"/>
            <w:gridSpan w:val="3"/>
            <w:noWrap w:val="0"/>
            <w:vAlign w:val="center"/>
          </w:tcPr>
          <w:p w14:paraId="7F7E1EE2">
            <w:pPr>
              <w:spacing w:line="500" w:lineRule="exact"/>
              <w:jc w:val="left"/>
              <w:rPr>
                <w:rFonts w:hint="eastAsia" w:ascii="仿宋" w:hAnsi="仿宋" w:eastAsia="仿宋" w:cs="仿宋"/>
                <w:b/>
                <w:w w:val="85"/>
                <w:sz w:val="24"/>
              </w:rPr>
            </w:pPr>
            <w:r>
              <w:rPr>
                <w:rFonts w:hint="eastAsia" w:ascii="仿宋" w:hAnsi="仿宋" w:eastAsia="仿宋" w:cs="仿宋"/>
                <w:b/>
                <w:w w:val="85"/>
                <w:sz w:val="24"/>
              </w:rPr>
              <w:t>审查意见：</w:t>
            </w:r>
          </w:p>
          <w:p w14:paraId="103FD874">
            <w:pPr>
              <w:spacing w:line="24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i/>
                <w:iCs/>
                <w:w w:val="85"/>
                <w:sz w:val="24"/>
              </w:rPr>
              <w:t xml:space="preserve">   </w:t>
            </w:r>
          </w:p>
        </w:tc>
      </w:tr>
    </w:tbl>
    <w:p w14:paraId="6D98D282">
      <w:pPr>
        <w:spacing w:line="500" w:lineRule="exact"/>
        <w:jc w:val="center"/>
        <w:rPr>
          <w:rFonts w:hint="eastAsia" w:ascii="仿宋" w:hAnsi="仿宋" w:eastAsia="仿宋" w:cs="仿宋"/>
          <w:b/>
          <w:w w:val="85"/>
          <w:sz w:val="36"/>
          <w:szCs w:val="36"/>
        </w:rPr>
      </w:pPr>
    </w:p>
    <w:p w14:paraId="48770468">
      <w:pPr>
        <w:spacing w:line="500" w:lineRule="exact"/>
        <w:rPr>
          <w:rFonts w:hint="eastAsia" w:ascii="仿宋" w:hAnsi="仿宋" w:eastAsia="仿宋" w:cs="仿宋"/>
          <w:b/>
          <w:w w:val="85"/>
          <w:sz w:val="36"/>
          <w:szCs w:val="36"/>
        </w:rPr>
      </w:pPr>
      <w:r>
        <w:rPr>
          <w:rFonts w:hint="eastAsia" w:ascii="仿宋" w:hAnsi="仿宋" w:eastAsia="仿宋" w:cs="仿宋"/>
          <w:b/>
          <w:w w:val="85"/>
          <w:sz w:val="28"/>
          <w:szCs w:val="28"/>
        </w:rPr>
        <w:t>审查人员签字：</w:t>
      </w:r>
    </w:p>
    <w:p w14:paraId="39A38097">
      <w:pPr>
        <w:rPr>
          <w:rFonts w:hint="eastAsia" w:ascii="仿宋" w:hAnsi="仿宋" w:eastAsia="仿宋" w:cs="仿宋"/>
        </w:rPr>
      </w:pPr>
    </w:p>
    <w:sectPr>
      <w:pgSz w:w="11906" w:h="16838"/>
      <w:pgMar w:top="2098" w:right="1531" w:bottom="1984" w:left="1531" w:header="709" w:footer="1417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9EBBD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AE13B3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EAE13B3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227C3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6CE039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46CE039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0NTAyYTk1ZjMzY2U4Yzg3ZDk5OTY5MTg2MjJhMDAifQ=="/>
  </w:docVars>
  <w:rsids>
    <w:rsidRoot w:val="4D3E6E72"/>
    <w:rsid w:val="07F27D26"/>
    <w:rsid w:val="0B811AED"/>
    <w:rsid w:val="144A0914"/>
    <w:rsid w:val="1CEC43C1"/>
    <w:rsid w:val="1FC252CD"/>
    <w:rsid w:val="254519C8"/>
    <w:rsid w:val="27A110F5"/>
    <w:rsid w:val="2DB17BB8"/>
    <w:rsid w:val="30870972"/>
    <w:rsid w:val="39056666"/>
    <w:rsid w:val="3ECC314D"/>
    <w:rsid w:val="3FCC4030"/>
    <w:rsid w:val="423E6148"/>
    <w:rsid w:val="4682613E"/>
    <w:rsid w:val="4D3E6E72"/>
    <w:rsid w:val="4DB4266A"/>
    <w:rsid w:val="4F2A7373"/>
    <w:rsid w:val="6674198C"/>
    <w:rsid w:val="72C9287B"/>
    <w:rsid w:val="7419513C"/>
    <w:rsid w:val="75B74C0D"/>
    <w:rsid w:val="7743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4"/>
    <w:basedOn w:val="1"/>
    <w:qFormat/>
    <w:uiPriority w:val="0"/>
    <w:rPr>
      <w:rFonts w:ascii="等线" w:hAnsi="等线" w:eastAsia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1319</Words>
  <Characters>1330</Characters>
  <Lines>0</Lines>
  <Paragraphs>0</Paragraphs>
  <TotalTime>3</TotalTime>
  <ScaleCrop>false</ScaleCrop>
  <LinksUpToDate>false</LinksUpToDate>
  <CharactersWithSpaces>1886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2024-03-21T04:54:00Z</dcterms:created>
  <dc:creator>windows</dc:creator>
  <cp:lastModifiedBy>周怡杉</cp:lastModifiedBy>
  <cp:lastPrinted>2024-03-21T04:57:00Z</cp:lastPrinted>
  <dcterms:modified xsi:type="dcterms:W3CDTF">2026-03-26T03:27:59Z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E3FADD70D4CC4517AC74512EA24F5163_13</vt:lpwstr>
  </property>
  <property fmtid="{D5CDD505-2E9C-101B-9397-08002B2CF9AE}" pid="4" name="KSOTemplateDocerSaveRecord">
    <vt:lpwstr>eyJoZGlkIjoiYzMyNTI0ZTI4NTBlYjM1ZjAzNmQyNWNiNTMxMzliMzIiLCJ1c2VySWQiOiIxNjQ5MjY3MzA4In0=</vt:lpwstr>
  </property>
</Properties>
</file>