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2F6374">
      <w:pPr>
        <w:spacing w:line="360" w:lineRule="auto"/>
        <w:jc w:val="center"/>
        <w:rPr>
          <w:rFonts w:hint="eastAsia" w:ascii="仿宋" w:hAnsi="仿宋" w:eastAsia="仿宋"/>
          <w:b/>
          <w:sz w:val="30"/>
          <w:szCs w:val="30"/>
          <w:lang w:eastAsia="zh-CN"/>
        </w:rPr>
      </w:pPr>
      <w:r>
        <w:rPr>
          <w:rFonts w:hint="eastAsia" w:ascii="仿宋" w:hAnsi="仿宋" w:eastAsia="仿宋"/>
          <w:b/>
          <w:sz w:val="30"/>
          <w:szCs w:val="30"/>
        </w:rPr>
        <w:t>采购编号：</w:t>
      </w:r>
      <w:r>
        <w:rPr>
          <w:rFonts w:ascii="仿宋" w:hAnsi="仿宋" w:eastAsia="仿宋"/>
          <w:b/>
          <w:sz w:val="30"/>
          <w:szCs w:val="30"/>
        </w:rPr>
        <w:t>SCIT-GN-</w:t>
      </w:r>
      <w:r>
        <w:rPr>
          <w:rFonts w:hint="eastAsia" w:ascii="仿宋" w:hAnsi="仿宋" w:eastAsia="仿宋"/>
          <w:b/>
          <w:sz w:val="30"/>
          <w:szCs w:val="30"/>
          <w:lang w:eastAsia="zh-CN"/>
        </w:rPr>
        <w:t>2024060386L1</w:t>
      </w:r>
    </w:p>
    <w:p w14:paraId="11684F03">
      <w:pPr>
        <w:pStyle w:val="17"/>
      </w:pPr>
    </w:p>
    <w:p w14:paraId="79F6615A">
      <w:pPr>
        <w:spacing w:line="360" w:lineRule="auto"/>
        <w:jc w:val="center"/>
        <w:rPr>
          <w:rFonts w:hint="eastAsia" w:ascii="仿宋" w:hAnsi="仿宋" w:eastAsia="仿宋"/>
          <w:b/>
          <w:sz w:val="52"/>
          <w:szCs w:val="52"/>
          <w:lang w:eastAsia="zh-CN"/>
        </w:rPr>
      </w:pPr>
      <w:r>
        <w:rPr>
          <w:rFonts w:hint="eastAsia" w:ascii="仿宋" w:hAnsi="仿宋" w:eastAsia="仿宋"/>
          <w:b/>
          <w:sz w:val="52"/>
          <w:szCs w:val="52"/>
        </w:rPr>
        <w:t>成都市技师学院（成都工贸职业技术学院）</w:t>
      </w:r>
      <w:r>
        <w:rPr>
          <w:rFonts w:hint="eastAsia" w:ascii="仿宋" w:hAnsi="仿宋" w:eastAsia="仿宋"/>
          <w:b/>
          <w:sz w:val="52"/>
          <w:szCs w:val="52"/>
          <w:lang w:eastAsia="zh-CN"/>
        </w:rPr>
        <w:t>数字化设计与制造中心建设修缮工程项目（二次）</w:t>
      </w:r>
    </w:p>
    <w:p w14:paraId="16D7E8D1">
      <w:pPr>
        <w:spacing w:line="360" w:lineRule="auto"/>
        <w:jc w:val="center"/>
        <w:rPr>
          <w:rFonts w:ascii="仿宋" w:hAnsi="仿宋" w:eastAsia="仿宋"/>
          <w:b/>
          <w:sz w:val="52"/>
          <w:szCs w:val="52"/>
        </w:rPr>
      </w:pPr>
      <w:r>
        <w:rPr>
          <w:rFonts w:hint="eastAsia" w:ascii="仿宋" w:hAnsi="仿宋" w:eastAsia="仿宋"/>
          <w:b/>
          <w:sz w:val="52"/>
          <w:szCs w:val="52"/>
        </w:rPr>
        <w:t>竞</w:t>
      </w:r>
    </w:p>
    <w:p w14:paraId="05460C51">
      <w:pPr>
        <w:spacing w:line="360" w:lineRule="auto"/>
        <w:jc w:val="center"/>
        <w:rPr>
          <w:rFonts w:ascii="仿宋" w:hAnsi="仿宋" w:eastAsia="仿宋"/>
          <w:b/>
          <w:sz w:val="52"/>
          <w:szCs w:val="52"/>
        </w:rPr>
      </w:pPr>
      <w:r>
        <w:rPr>
          <w:rFonts w:hint="eastAsia" w:ascii="仿宋" w:hAnsi="仿宋" w:eastAsia="仿宋"/>
          <w:b/>
          <w:sz w:val="52"/>
          <w:szCs w:val="52"/>
        </w:rPr>
        <w:t>争</w:t>
      </w:r>
    </w:p>
    <w:p w14:paraId="1184871C">
      <w:pPr>
        <w:spacing w:line="360" w:lineRule="auto"/>
        <w:jc w:val="center"/>
        <w:rPr>
          <w:rFonts w:ascii="仿宋" w:hAnsi="仿宋" w:eastAsia="仿宋"/>
          <w:b/>
          <w:sz w:val="52"/>
          <w:szCs w:val="52"/>
        </w:rPr>
      </w:pPr>
      <w:r>
        <w:rPr>
          <w:rFonts w:hint="eastAsia" w:ascii="仿宋" w:hAnsi="仿宋" w:eastAsia="仿宋"/>
          <w:b/>
          <w:sz w:val="52"/>
          <w:szCs w:val="52"/>
        </w:rPr>
        <w:t>性</w:t>
      </w:r>
    </w:p>
    <w:p w14:paraId="6F274CE3">
      <w:pPr>
        <w:spacing w:line="360" w:lineRule="auto"/>
        <w:jc w:val="center"/>
        <w:rPr>
          <w:rFonts w:ascii="仿宋" w:hAnsi="仿宋" w:eastAsia="仿宋"/>
          <w:b/>
          <w:sz w:val="52"/>
          <w:szCs w:val="52"/>
        </w:rPr>
      </w:pPr>
      <w:r>
        <w:rPr>
          <w:rFonts w:hint="eastAsia" w:ascii="仿宋" w:hAnsi="仿宋" w:eastAsia="仿宋"/>
          <w:b/>
          <w:sz w:val="52"/>
          <w:szCs w:val="52"/>
        </w:rPr>
        <w:t>谈</w:t>
      </w:r>
    </w:p>
    <w:p w14:paraId="4736057D">
      <w:pPr>
        <w:spacing w:line="360" w:lineRule="auto"/>
        <w:jc w:val="center"/>
        <w:rPr>
          <w:rFonts w:ascii="仿宋" w:hAnsi="仿宋" w:eastAsia="仿宋"/>
          <w:b/>
          <w:sz w:val="52"/>
          <w:szCs w:val="52"/>
        </w:rPr>
      </w:pPr>
      <w:r>
        <w:rPr>
          <w:rFonts w:hint="eastAsia" w:ascii="仿宋" w:hAnsi="仿宋" w:eastAsia="仿宋"/>
          <w:b/>
          <w:sz w:val="52"/>
          <w:szCs w:val="52"/>
        </w:rPr>
        <w:t>判</w:t>
      </w:r>
    </w:p>
    <w:p w14:paraId="6112CACD">
      <w:pPr>
        <w:spacing w:line="360" w:lineRule="auto"/>
        <w:jc w:val="center"/>
        <w:rPr>
          <w:rFonts w:ascii="仿宋" w:hAnsi="仿宋" w:eastAsia="仿宋"/>
          <w:b/>
          <w:sz w:val="52"/>
          <w:szCs w:val="52"/>
        </w:rPr>
      </w:pPr>
      <w:r>
        <w:rPr>
          <w:rFonts w:hint="eastAsia" w:ascii="仿宋" w:hAnsi="仿宋" w:eastAsia="仿宋"/>
          <w:b/>
          <w:sz w:val="52"/>
          <w:szCs w:val="52"/>
        </w:rPr>
        <w:t>文</w:t>
      </w:r>
    </w:p>
    <w:p w14:paraId="1BB54E58">
      <w:pPr>
        <w:spacing w:line="360" w:lineRule="auto"/>
        <w:jc w:val="center"/>
        <w:rPr>
          <w:rFonts w:ascii="仿宋" w:hAnsi="仿宋" w:eastAsia="仿宋"/>
          <w:b/>
          <w:sz w:val="52"/>
          <w:szCs w:val="52"/>
        </w:rPr>
      </w:pPr>
      <w:r>
        <w:rPr>
          <w:rFonts w:hint="eastAsia" w:ascii="仿宋" w:hAnsi="仿宋" w:eastAsia="仿宋"/>
          <w:b/>
          <w:sz w:val="52"/>
          <w:szCs w:val="52"/>
        </w:rPr>
        <w:t>件</w:t>
      </w:r>
    </w:p>
    <w:p w14:paraId="41FE9B69">
      <w:pPr>
        <w:spacing w:line="360" w:lineRule="auto"/>
        <w:jc w:val="center"/>
        <w:rPr>
          <w:rFonts w:ascii="仿宋" w:hAnsi="仿宋" w:eastAsia="仿宋"/>
          <w:b/>
          <w:sz w:val="32"/>
          <w:szCs w:val="32"/>
        </w:rPr>
      </w:pPr>
      <w:r>
        <w:rPr>
          <w:rFonts w:hint="eastAsia" w:ascii="仿宋" w:hAnsi="仿宋" w:eastAsia="仿宋"/>
          <w:b/>
          <w:sz w:val="32"/>
          <w:szCs w:val="32"/>
        </w:rPr>
        <w:t>成都市技师学院（成都工贸职业技术学院）</w:t>
      </w:r>
    </w:p>
    <w:p w14:paraId="39655E9B">
      <w:pPr>
        <w:spacing w:line="360" w:lineRule="auto"/>
        <w:jc w:val="center"/>
        <w:rPr>
          <w:rFonts w:ascii="仿宋" w:hAnsi="仿宋" w:eastAsia="仿宋"/>
          <w:b/>
          <w:sz w:val="32"/>
          <w:szCs w:val="32"/>
        </w:rPr>
      </w:pPr>
      <w:r>
        <w:rPr>
          <w:rFonts w:hint="eastAsia" w:ascii="仿宋" w:hAnsi="仿宋" w:eastAsia="仿宋"/>
          <w:b/>
          <w:sz w:val="30"/>
          <w:szCs w:val="30"/>
        </w:rPr>
        <w:t>四川国际招标有限责任公司</w:t>
      </w:r>
    </w:p>
    <w:p w14:paraId="1163C6DE">
      <w:pPr>
        <w:spacing w:line="360" w:lineRule="auto"/>
        <w:jc w:val="center"/>
        <w:rPr>
          <w:rFonts w:ascii="仿宋" w:hAnsi="仿宋" w:eastAsia="仿宋"/>
          <w:b/>
          <w:sz w:val="32"/>
          <w:szCs w:val="32"/>
        </w:rPr>
      </w:pPr>
      <w:r>
        <w:rPr>
          <w:rFonts w:hint="eastAsia" w:ascii="仿宋" w:hAnsi="仿宋" w:eastAsia="仿宋"/>
          <w:b/>
          <w:sz w:val="32"/>
          <w:szCs w:val="32"/>
        </w:rPr>
        <w:t>共同编制</w:t>
      </w:r>
    </w:p>
    <w:p w14:paraId="1470033A">
      <w:pPr>
        <w:spacing w:line="360" w:lineRule="auto"/>
        <w:jc w:val="center"/>
        <w:rPr>
          <w:rFonts w:ascii="仿宋" w:hAnsi="仿宋" w:eastAsia="仿宋"/>
          <w:b/>
          <w:bCs/>
          <w:sz w:val="32"/>
          <w:szCs w:val="32"/>
          <w:lang w:val="zh-CN"/>
        </w:rPr>
      </w:pPr>
      <w:r>
        <w:rPr>
          <w:rFonts w:hint="eastAsia" w:ascii="仿宋" w:hAnsi="仿宋" w:eastAsia="仿宋"/>
          <w:b/>
          <w:bCs/>
          <w:sz w:val="32"/>
          <w:szCs w:val="32"/>
        </w:rPr>
        <w:t>2024</w:t>
      </w:r>
      <w:r>
        <w:rPr>
          <w:rFonts w:ascii="仿宋" w:hAnsi="仿宋" w:eastAsia="仿宋"/>
          <w:b/>
          <w:bCs/>
          <w:sz w:val="32"/>
          <w:szCs w:val="32"/>
          <w:lang w:val="zh-CN"/>
        </w:rPr>
        <w:t>年</w:t>
      </w:r>
      <w:r>
        <w:rPr>
          <w:rFonts w:hint="eastAsia" w:ascii="仿宋" w:hAnsi="仿宋" w:eastAsia="仿宋"/>
          <w:b/>
          <w:bCs/>
          <w:sz w:val="32"/>
          <w:szCs w:val="32"/>
        </w:rPr>
        <w:t>7</w:t>
      </w:r>
      <w:r>
        <w:rPr>
          <w:rFonts w:ascii="仿宋" w:hAnsi="仿宋" w:eastAsia="仿宋"/>
          <w:b/>
          <w:bCs/>
          <w:sz w:val="32"/>
          <w:szCs w:val="32"/>
          <w:lang w:val="zh-CN"/>
        </w:rPr>
        <w:t>月</w:t>
      </w:r>
    </w:p>
    <w:p w14:paraId="0993A3AF">
      <w:pPr>
        <w:pStyle w:val="74"/>
        <w:ind w:firstLine="480"/>
      </w:pPr>
    </w:p>
    <w:p w14:paraId="247A40BC">
      <w:pPr>
        <w:spacing w:after="160" w:line="259" w:lineRule="auto"/>
        <w:jc w:val="center"/>
        <w:rPr>
          <w:rFonts w:ascii="仿宋" w:hAnsi="仿宋" w:eastAsia="仿宋"/>
          <w:b/>
          <w:bCs/>
          <w:sz w:val="36"/>
          <w:szCs w:val="36"/>
        </w:rPr>
      </w:pPr>
      <w:r>
        <w:rPr>
          <w:rFonts w:hint="eastAsia" w:ascii="仿宋" w:hAnsi="仿宋" w:eastAsia="仿宋"/>
          <w:b/>
          <w:bCs/>
          <w:sz w:val="36"/>
          <w:szCs w:val="36"/>
        </w:rPr>
        <w:t>目    录</w:t>
      </w:r>
    </w:p>
    <w:p w14:paraId="6A4C338F">
      <w:pPr>
        <w:spacing w:line="360" w:lineRule="auto"/>
        <w:rPr>
          <w:rFonts w:ascii="仿宋" w:hAnsi="仿宋" w:eastAsia="仿宋"/>
        </w:rPr>
      </w:pPr>
    </w:p>
    <w:p w14:paraId="24A550D1">
      <w:pPr>
        <w:pStyle w:val="29"/>
        <w:tabs>
          <w:tab w:val="right" w:leader="middleDot" w:pos="8949"/>
          <w:tab w:val="clear" w:pos="9345"/>
        </w:tabs>
        <w:spacing w:after="160"/>
        <w:ind w:right="0" w:rightChars="0"/>
        <w:jc w:val="both"/>
        <w:rPr>
          <w:rFonts w:ascii="仿宋" w:hAnsi="仿宋" w:eastAsia="仿宋" w:cs="宋体"/>
          <w:bCs w:val="0"/>
          <w:caps w:val="0"/>
          <w:sz w:val="28"/>
          <w:szCs w:val="28"/>
        </w:rPr>
      </w:pPr>
      <w:r>
        <w:rPr>
          <w:rFonts w:ascii="仿宋" w:hAnsi="仿宋" w:eastAsia="仿宋" w:cs="宋体"/>
          <w:bCs w:val="0"/>
          <w:caps w:val="0"/>
          <w:sz w:val="28"/>
          <w:szCs w:val="28"/>
        </w:rPr>
        <w:fldChar w:fldCharType="begin"/>
      </w:r>
      <w:r>
        <w:rPr>
          <w:rFonts w:ascii="仿宋" w:hAnsi="仿宋" w:eastAsia="仿宋" w:cs="宋体"/>
          <w:bCs w:val="0"/>
          <w:caps w:val="0"/>
          <w:sz w:val="28"/>
          <w:szCs w:val="28"/>
        </w:rPr>
        <w:instrText xml:space="preserve"> TOC \h \z \t "标题,1" </w:instrText>
      </w:r>
      <w:r>
        <w:rPr>
          <w:rFonts w:ascii="仿宋" w:hAnsi="仿宋" w:eastAsia="仿宋" w:cs="宋体"/>
          <w:bCs w:val="0"/>
          <w:caps w:val="0"/>
          <w:sz w:val="28"/>
          <w:szCs w:val="28"/>
        </w:rPr>
        <w:fldChar w:fldCharType="separate"/>
      </w:r>
      <w:r>
        <w:fldChar w:fldCharType="begin"/>
      </w:r>
      <w:r>
        <w:instrText xml:space="preserve"> HYPERLINK \l "_Toc94214575" </w:instrText>
      </w:r>
      <w:r>
        <w:fldChar w:fldCharType="separate"/>
      </w:r>
      <w:r>
        <w:rPr>
          <w:rFonts w:ascii="仿宋" w:hAnsi="仿宋" w:eastAsia="仿宋" w:cs="宋体"/>
          <w:bCs w:val="0"/>
          <w:caps w:val="0"/>
          <w:sz w:val="28"/>
          <w:szCs w:val="28"/>
        </w:rPr>
        <w:t>第一章  谈判邀请</w:t>
      </w:r>
      <w:r>
        <w:rPr>
          <w:rFonts w:ascii="仿宋" w:hAnsi="仿宋" w:eastAsia="仿宋" w:cs="宋体"/>
          <w:bCs w:val="0"/>
          <w:caps w:val="0"/>
          <w:sz w:val="28"/>
          <w:szCs w:val="28"/>
        </w:rPr>
        <w:tab/>
      </w:r>
      <w:r>
        <w:rPr>
          <w:rFonts w:ascii="仿宋" w:hAnsi="仿宋" w:eastAsia="仿宋" w:cs="宋体"/>
          <w:bCs w:val="0"/>
          <w:caps w:val="0"/>
          <w:sz w:val="28"/>
          <w:szCs w:val="28"/>
        </w:rPr>
        <w:fldChar w:fldCharType="begin"/>
      </w:r>
      <w:r>
        <w:rPr>
          <w:rFonts w:ascii="仿宋" w:hAnsi="仿宋" w:eastAsia="仿宋" w:cs="宋体"/>
          <w:bCs w:val="0"/>
          <w:caps w:val="0"/>
          <w:sz w:val="28"/>
          <w:szCs w:val="28"/>
        </w:rPr>
        <w:instrText xml:space="preserve"> PAGEREF _Toc94214575 \h </w:instrText>
      </w:r>
      <w:r>
        <w:rPr>
          <w:rFonts w:ascii="仿宋" w:hAnsi="仿宋" w:eastAsia="仿宋" w:cs="宋体"/>
          <w:bCs w:val="0"/>
          <w:caps w:val="0"/>
          <w:sz w:val="28"/>
          <w:szCs w:val="28"/>
        </w:rPr>
        <w:fldChar w:fldCharType="separate"/>
      </w:r>
      <w:r>
        <w:rPr>
          <w:rFonts w:ascii="仿宋" w:hAnsi="仿宋" w:eastAsia="仿宋" w:cs="宋体"/>
          <w:bCs w:val="0"/>
          <w:caps w:val="0"/>
          <w:sz w:val="28"/>
          <w:szCs w:val="28"/>
        </w:rPr>
        <w:t>3</w:t>
      </w:r>
      <w:r>
        <w:rPr>
          <w:rFonts w:ascii="仿宋" w:hAnsi="仿宋" w:eastAsia="仿宋" w:cs="宋体"/>
          <w:bCs w:val="0"/>
          <w:caps w:val="0"/>
          <w:sz w:val="28"/>
          <w:szCs w:val="28"/>
        </w:rPr>
        <w:fldChar w:fldCharType="end"/>
      </w:r>
      <w:r>
        <w:rPr>
          <w:rFonts w:ascii="仿宋" w:hAnsi="仿宋" w:eastAsia="仿宋" w:cs="宋体"/>
          <w:bCs w:val="0"/>
          <w:caps w:val="0"/>
          <w:sz w:val="28"/>
          <w:szCs w:val="28"/>
        </w:rPr>
        <w:fldChar w:fldCharType="end"/>
      </w:r>
    </w:p>
    <w:p w14:paraId="552A6696">
      <w:pPr>
        <w:pStyle w:val="29"/>
        <w:tabs>
          <w:tab w:val="right" w:leader="middleDot" w:pos="8949"/>
          <w:tab w:val="clear" w:pos="9345"/>
        </w:tabs>
        <w:spacing w:after="160"/>
        <w:ind w:right="0" w:rightChars="0"/>
        <w:jc w:val="both"/>
        <w:rPr>
          <w:rFonts w:ascii="仿宋" w:hAnsi="仿宋" w:eastAsia="仿宋" w:cs="宋体"/>
          <w:bCs w:val="0"/>
          <w:caps w:val="0"/>
          <w:sz w:val="28"/>
          <w:szCs w:val="28"/>
        </w:rPr>
      </w:pPr>
      <w:r>
        <w:fldChar w:fldCharType="begin"/>
      </w:r>
      <w:r>
        <w:instrText xml:space="preserve"> HYPERLINK \l "_Toc94214576" </w:instrText>
      </w:r>
      <w:r>
        <w:fldChar w:fldCharType="separate"/>
      </w:r>
      <w:r>
        <w:rPr>
          <w:rFonts w:ascii="仿宋" w:hAnsi="仿宋" w:eastAsia="仿宋" w:cs="宋体"/>
          <w:bCs w:val="0"/>
          <w:caps w:val="0"/>
          <w:sz w:val="28"/>
          <w:szCs w:val="28"/>
        </w:rPr>
        <w:t>第二章  谈判须知</w:t>
      </w:r>
      <w:r>
        <w:rPr>
          <w:rFonts w:ascii="仿宋" w:hAnsi="仿宋" w:eastAsia="仿宋" w:cs="宋体"/>
          <w:bCs w:val="0"/>
          <w:caps w:val="0"/>
          <w:sz w:val="28"/>
          <w:szCs w:val="28"/>
        </w:rPr>
        <w:tab/>
      </w:r>
      <w:r>
        <w:rPr>
          <w:rFonts w:ascii="仿宋" w:hAnsi="仿宋" w:eastAsia="仿宋" w:cs="宋体"/>
          <w:bCs w:val="0"/>
          <w:caps w:val="0"/>
          <w:sz w:val="28"/>
          <w:szCs w:val="28"/>
        </w:rPr>
        <w:fldChar w:fldCharType="begin"/>
      </w:r>
      <w:r>
        <w:rPr>
          <w:rFonts w:ascii="仿宋" w:hAnsi="仿宋" w:eastAsia="仿宋" w:cs="宋体"/>
          <w:bCs w:val="0"/>
          <w:caps w:val="0"/>
          <w:sz w:val="28"/>
          <w:szCs w:val="28"/>
        </w:rPr>
        <w:instrText xml:space="preserve"> PAGEREF _Toc94214576 \h </w:instrText>
      </w:r>
      <w:r>
        <w:rPr>
          <w:rFonts w:ascii="仿宋" w:hAnsi="仿宋" w:eastAsia="仿宋" w:cs="宋体"/>
          <w:bCs w:val="0"/>
          <w:caps w:val="0"/>
          <w:sz w:val="28"/>
          <w:szCs w:val="28"/>
        </w:rPr>
        <w:fldChar w:fldCharType="separate"/>
      </w:r>
      <w:r>
        <w:rPr>
          <w:rFonts w:ascii="仿宋" w:hAnsi="仿宋" w:eastAsia="仿宋" w:cs="宋体"/>
          <w:bCs w:val="0"/>
          <w:caps w:val="0"/>
          <w:sz w:val="28"/>
          <w:szCs w:val="28"/>
        </w:rPr>
        <w:t>5</w:t>
      </w:r>
      <w:r>
        <w:rPr>
          <w:rFonts w:ascii="仿宋" w:hAnsi="仿宋" w:eastAsia="仿宋" w:cs="宋体"/>
          <w:bCs w:val="0"/>
          <w:caps w:val="0"/>
          <w:sz w:val="28"/>
          <w:szCs w:val="28"/>
        </w:rPr>
        <w:fldChar w:fldCharType="end"/>
      </w:r>
      <w:r>
        <w:rPr>
          <w:rFonts w:ascii="仿宋" w:hAnsi="仿宋" w:eastAsia="仿宋" w:cs="宋体"/>
          <w:bCs w:val="0"/>
          <w:caps w:val="0"/>
          <w:sz w:val="28"/>
          <w:szCs w:val="28"/>
        </w:rPr>
        <w:fldChar w:fldCharType="end"/>
      </w:r>
    </w:p>
    <w:p w14:paraId="3E7DB407">
      <w:pPr>
        <w:pStyle w:val="29"/>
        <w:tabs>
          <w:tab w:val="right" w:leader="middleDot" w:pos="8949"/>
          <w:tab w:val="clear" w:pos="9345"/>
        </w:tabs>
        <w:spacing w:after="160"/>
        <w:ind w:right="0" w:rightChars="0"/>
        <w:jc w:val="both"/>
        <w:rPr>
          <w:rFonts w:ascii="仿宋" w:hAnsi="仿宋" w:eastAsia="仿宋" w:cs="宋体"/>
          <w:bCs w:val="0"/>
          <w:caps w:val="0"/>
          <w:sz w:val="28"/>
          <w:szCs w:val="28"/>
        </w:rPr>
      </w:pPr>
      <w:r>
        <w:fldChar w:fldCharType="begin"/>
      </w:r>
      <w:r>
        <w:instrText xml:space="preserve"> HYPERLINK \l "_Toc94214577" </w:instrText>
      </w:r>
      <w:r>
        <w:fldChar w:fldCharType="separate"/>
      </w:r>
      <w:r>
        <w:rPr>
          <w:rFonts w:ascii="仿宋" w:hAnsi="仿宋" w:eastAsia="仿宋" w:cs="宋体"/>
          <w:bCs w:val="0"/>
          <w:caps w:val="0"/>
          <w:sz w:val="28"/>
          <w:szCs w:val="28"/>
        </w:rPr>
        <w:t>第三章  供应商和报价产品的资格、资质性及其他类似效力要求</w:t>
      </w:r>
      <w:r>
        <w:rPr>
          <w:rFonts w:ascii="仿宋" w:hAnsi="仿宋" w:eastAsia="仿宋" w:cs="宋体"/>
          <w:bCs w:val="0"/>
          <w:caps w:val="0"/>
          <w:sz w:val="28"/>
          <w:szCs w:val="28"/>
        </w:rPr>
        <w:tab/>
      </w:r>
      <w:r>
        <w:rPr>
          <w:rFonts w:ascii="仿宋" w:hAnsi="仿宋" w:eastAsia="仿宋" w:cs="宋体"/>
          <w:bCs w:val="0"/>
          <w:caps w:val="0"/>
          <w:sz w:val="28"/>
          <w:szCs w:val="28"/>
        </w:rPr>
        <w:fldChar w:fldCharType="begin"/>
      </w:r>
      <w:r>
        <w:rPr>
          <w:rFonts w:ascii="仿宋" w:hAnsi="仿宋" w:eastAsia="仿宋" w:cs="宋体"/>
          <w:bCs w:val="0"/>
          <w:caps w:val="0"/>
          <w:sz w:val="28"/>
          <w:szCs w:val="28"/>
        </w:rPr>
        <w:instrText xml:space="preserve"> PAGEREF _Toc94214577 \h </w:instrText>
      </w:r>
      <w:r>
        <w:rPr>
          <w:rFonts w:ascii="仿宋" w:hAnsi="仿宋" w:eastAsia="仿宋" w:cs="宋体"/>
          <w:bCs w:val="0"/>
          <w:caps w:val="0"/>
          <w:sz w:val="28"/>
          <w:szCs w:val="28"/>
        </w:rPr>
        <w:fldChar w:fldCharType="separate"/>
      </w:r>
      <w:r>
        <w:rPr>
          <w:rFonts w:ascii="仿宋" w:hAnsi="仿宋" w:eastAsia="仿宋" w:cs="宋体"/>
          <w:bCs w:val="0"/>
          <w:caps w:val="0"/>
          <w:sz w:val="28"/>
          <w:szCs w:val="28"/>
        </w:rPr>
        <w:t>20</w:t>
      </w:r>
      <w:r>
        <w:rPr>
          <w:rFonts w:ascii="仿宋" w:hAnsi="仿宋" w:eastAsia="仿宋" w:cs="宋体"/>
          <w:bCs w:val="0"/>
          <w:caps w:val="0"/>
          <w:sz w:val="28"/>
          <w:szCs w:val="28"/>
        </w:rPr>
        <w:fldChar w:fldCharType="end"/>
      </w:r>
      <w:r>
        <w:rPr>
          <w:rFonts w:ascii="仿宋" w:hAnsi="仿宋" w:eastAsia="仿宋" w:cs="宋体"/>
          <w:bCs w:val="0"/>
          <w:caps w:val="0"/>
          <w:sz w:val="28"/>
          <w:szCs w:val="28"/>
        </w:rPr>
        <w:fldChar w:fldCharType="end"/>
      </w:r>
    </w:p>
    <w:p w14:paraId="173775A4">
      <w:pPr>
        <w:pStyle w:val="29"/>
        <w:tabs>
          <w:tab w:val="right" w:leader="middleDot" w:pos="8949"/>
          <w:tab w:val="clear" w:pos="9345"/>
        </w:tabs>
        <w:spacing w:after="160"/>
        <w:ind w:right="0" w:rightChars="0"/>
        <w:jc w:val="both"/>
        <w:rPr>
          <w:rFonts w:ascii="仿宋" w:hAnsi="仿宋" w:eastAsia="仿宋" w:cs="宋体"/>
          <w:bCs w:val="0"/>
          <w:caps w:val="0"/>
          <w:sz w:val="28"/>
          <w:szCs w:val="28"/>
        </w:rPr>
      </w:pPr>
      <w:r>
        <w:fldChar w:fldCharType="begin"/>
      </w:r>
      <w:r>
        <w:instrText xml:space="preserve"> HYPERLINK \l "_Toc94214578" </w:instrText>
      </w:r>
      <w:r>
        <w:fldChar w:fldCharType="separate"/>
      </w:r>
      <w:r>
        <w:rPr>
          <w:rFonts w:ascii="仿宋" w:hAnsi="仿宋" w:eastAsia="仿宋" w:cs="宋体"/>
          <w:bCs w:val="0"/>
          <w:caps w:val="0"/>
          <w:sz w:val="28"/>
          <w:szCs w:val="28"/>
        </w:rPr>
        <w:t>第四章  供应商应当提供的资格、资质性及其他类似效力要求的相关证明材料</w:t>
      </w:r>
      <w:r>
        <w:rPr>
          <w:rFonts w:ascii="仿宋" w:hAnsi="仿宋" w:eastAsia="仿宋" w:cs="宋体"/>
          <w:bCs w:val="0"/>
          <w:caps w:val="0"/>
          <w:sz w:val="28"/>
          <w:szCs w:val="28"/>
        </w:rPr>
        <w:tab/>
      </w:r>
      <w:r>
        <w:rPr>
          <w:rFonts w:ascii="仿宋" w:hAnsi="仿宋" w:eastAsia="仿宋" w:cs="宋体"/>
          <w:bCs w:val="0"/>
          <w:caps w:val="0"/>
          <w:sz w:val="28"/>
          <w:szCs w:val="28"/>
        </w:rPr>
        <w:fldChar w:fldCharType="begin"/>
      </w:r>
      <w:r>
        <w:rPr>
          <w:rFonts w:ascii="仿宋" w:hAnsi="仿宋" w:eastAsia="仿宋" w:cs="宋体"/>
          <w:bCs w:val="0"/>
          <w:caps w:val="0"/>
          <w:sz w:val="28"/>
          <w:szCs w:val="28"/>
        </w:rPr>
        <w:instrText xml:space="preserve"> PAGEREF _Toc94214578 \h </w:instrText>
      </w:r>
      <w:r>
        <w:rPr>
          <w:rFonts w:ascii="仿宋" w:hAnsi="仿宋" w:eastAsia="仿宋" w:cs="宋体"/>
          <w:bCs w:val="0"/>
          <w:caps w:val="0"/>
          <w:sz w:val="28"/>
          <w:szCs w:val="28"/>
        </w:rPr>
        <w:fldChar w:fldCharType="separate"/>
      </w:r>
      <w:r>
        <w:rPr>
          <w:rFonts w:ascii="仿宋" w:hAnsi="仿宋" w:eastAsia="仿宋" w:cs="宋体"/>
          <w:bCs w:val="0"/>
          <w:caps w:val="0"/>
          <w:sz w:val="28"/>
          <w:szCs w:val="28"/>
        </w:rPr>
        <w:t>21</w:t>
      </w:r>
      <w:r>
        <w:rPr>
          <w:rFonts w:ascii="仿宋" w:hAnsi="仿宋" w:eastAsia="仿宋" w:cs="宋体"/>
          <w:bCs w:val="0"/>
          <w:caps w:val="0"/>
          <w:sz w:val="28"/>
          <w:szCs w:val="28"/>
        </w:rPr>
        <w:fldChar w:fldCharType="end"/>
      </w:r>
      <w:r>
        <w:rPr>
          <w:rFonts w:ascii="仿宋" w:hAnsi="仿宋" w:eastAsia="仿宋" w:cs="宋体"/>
          <w:bCs w:val="0"/>
          <w:caps w:val="0"/>
          <w:sz w:val="28"/>
          <w:szCs w:val="28"/>
        </w:rPr>
        <w:fldChar w:fldCharType="end"/>
      </w:r>
    </w:p>
    <w:p w14:paraId="73809680">
      <w:pPr>
        <w:pStyle w:val="29"/>
        <w:tabs>
          <w:tab w:val="right" w:leader="middleDot" w:pos="8949"/>
          <w:tab w:val="clear" w:pos="9345"/>
        </w:tabs>
        <w:spacing w:after="160"/>
        <w:ind w:right="0" w:rightChars="0"/>
        <w:jc w:val="both"/>
        <w:rPr>
          <w:rFonts w:ascii="仿宋" w:hAnsi="仿宋" w:eastAsia="仿宋" w:cs="宋体"/>
          <w:bCs w:val="0"/>
          <w:caps w:val="0"/>
          <w:sz w:val="28"/>
          <w:szCs w:val="28"/>
        </w:rPr>
      </w:pPr>
      <w:r>
        <w:fldChar w:fldCharType="begin"/>
      </w:r>
      <w:r>
        <w:instrText xml:space="preserve"> HYPERLINK \l "_Toc94214579" </w:instrText>
      </w:r>
      <w:r>
        <w:fldChar w:fldCharType="separate"/>
      </w:r>
      <w:r>
        <w:rPr>
          <w:rFonts w:ascii="仿宋" w:hAnsi="仿宋" w:eastAsia="仿宋" w:cs="宋体"/>
          <w:bCs w:val="0"/>
          <w:caps w:val="0"/>
          <w:sz w:val="28"/>
          <w:szCs w:val="28"/>
        </w:rPr>
        <w:t>第五章  采购项目技术、服务、</w:t>
      </w:r>
      <w:r>
        <w:rPr>
          <w:rFonts w:hint="eastAsia" w:ascii="仿宋" w:hAnsi="仿宋" w:eastAsia="仿宋" w:cs="宋体"/>
          <w:bCs w:val="0"/>
          <w:caps w:val="0"/>
          <w:sz w:val="28"/>
          <w:szCs w:val="28"/>
        </w:rPr>
        <w:t>采购合同</w:t>
      </w:r>
      <w:r>
        <w:rPr>
          <w:rFonts w:ascii="仿宋" w:hAnsi="仿宋" w:eastAsia="仿宋" w:cs="宋体"/>
          <w:bCs w:val="0"/>
          <w:caps w:val="0"/>
          <w:sz w:val="28"/>
          <w:szCs w:val="28"/>
        </w:rPr>
        <w:t>内容条款 及其他商务要求</w:t>
      </w:r>
      <w:r>
        <w:rPr>
          <w:rFonts w:ascii="仿宋" w:hAnsi="仿宋" w:eastAsia="仿宋" w:cs="宋体"/>
          <w:bCs w:val="0"/>
          <w:caps w:val="0"/>
          <w:sz w:val="28"/>
          <w:szCs w:val="28"/>
        </w:rPr>
        <w:tab/>
      </w:r>
      <w:r>
        <w:rPr>
          <w:rFonts w:ascii="仿宋" w:hAnsi="仿宋" w:eastAsia="仿宋" w:cs="宋体"/>
          <w:bCs w:val="0"/>
          <w:caps w:val="0"/>
          <w:sz w:val="28"/>
          <w:szCs w:val="28"/>
        </w:rPr>
        <w:fldChar w:fldCharType="begin"/>
      </w:r>
      <w:r>
        <w:rPr>
          <w:rFonts w:ascii="仿宋" w:hAnsi="仿宋" w:eastAsia="仿宋" w:cs="宋体"/>
          <w:bCs w:val="0"/>
          <w:caps w:val="0"/>
          <w:sz w:val="28"/>
          <w:szCs w:val="28"/>
        </w:rPr>
        <w:instrText xml:space="preserve"> PAGEREF _Toc94214579 \h </w:instrText>
      </w:r>
      <w:r>
        <w:rPr>
          <w:rFonts w:ascii="仿宋" w:hAnsi="仿宋" w:eastAsia="仿宋" w:cs="宋体"/>
          <w:bCs w:val="0"/>
          <w:caps w:val="0"/>
          <w:sz w:val="28"/>
          <w:szCs w:val="28"/>
        </w:rPr>
        <w:fldChar w:fldCharType="separate"/>
      </w:r>
      <w:r>
        <w:rPr>
          <w:rFonts w:ascii="仿宋" w:hAnsi="仿宋" w:eastAsia="仿宋" w:cs="宋体"/>
          <w:bCs w:val="0"/>
          <w:caps w:val="0"/>
          <w:sz w:val="28"/>
          <w:szCs w:val="28"/>
        </w:rPr>
        <w:t>23</w:t>
      </w:r>
      <w:r>
        <w:rPr>
          <w:rFonts w:ascii="仿宋" w:hAnsi="仿宋" w:eastAsia="仿宋" w:cs="宋体"/>
          <w:bCs w:val="0"/>
          <w:caps w:val="0"/>
          <w:sz w:val="28"/>
          <w:szCs w:val="28"/>
        </w:rPr>
        <w:fldChar w:fldCharType="end"/>
      </w:r>
      <w:r>
        <w:rPr>
          <w:rFonts w:ascii="仿宋" w:hAnsi="仿宋" w:eastAsia="仿宋" w:cs="宋体"/>
          <w:bCs w:val="0"/>
          <w:caps w:val="0"/>
          <w:sz w:val="28"/>
          <w:szCs w:val="28"/>
        </w:rPr>
        <w:fldChar w:fldCharType="end"/>
      </w:r>
    </w:p>
    <w:p w14:paraId="62A3A2A6">
      <w:pPr>
        <w:pStyle w:val="29"/>
        <w:tabs>
          <w:tab w:val="right" w:leader="middleDot" w:pos="8949"/>
          <w:tab w:val="clear" w:pos="9345"/>
        </w:tabs>
        <w:spacing w:after="160"/>
        <w:ind w:right="0" w:rightChars="0"/>
        <w:jc w:val="both"/>
        <w:rPr>
          <w:rFonts w:ascii="仿宋" w:hAnsi="仿宋" w:eastAsia="仿宋" w:cs="宋体"/>
          <w:bCs w:val="0"/>
          <w:caps w:val="0"/>
          <w:sz w:val="28"/>
          <w:szCs w:val="28"/>
        </w:rPr>
      </w:pPr>
      <w:r>
        <w:fldChar w:fldCharType="begin"/>
      </w:r>
      <w:r>
        <w:instrText xml:space="preserve"> HYPERLINK \l "_Toc94214580" </w:instrText>
      </w:r>
      <w:r>
        <w:fldChar w:fldCharType="separate"/>
      </w:r>
      <w:r>
        <w:rPr>
          <w:rFonts w:ascii="仿宋" w:hAnsi="仿宋" w:eastAsia="仿宋" w:cs="宋体"/>
          <w:bCs w:val="0"/>
          <w:caps w:val="0"/>
          <w:sz w:val="28"/>
          <w:szCs w:val="28"/>
        </w:rPr>
        <w:t>第六章  谈判内容、谈判过程中可能实质性变动的内容</w:t>
      </w:r>
      <w:r>
        <w:rPr>
          <w:rFonts w:ascii="仿宋" w:hAnsi="仿宋" w:eastAsia="仿宋" w:cs="宋体"/>
          <w:bCs w:val="0"/>
          <w:caps w:val="0"/>
          <w:sz w:val="28"/>
          <w:szCs w:val="28"/>
        </w:rPr>
        <w:tab/>
      </w:r>
      <w:r>
        <w:rPr>
          <w:rFonts w:ascii="仿宋" w:hAnsi="仿宋" w:eastAsia="仿宋" w:cs="宋体"/>
          <w:bCs w:val="0"/>
          <w:caps w:val="0"/>
          <w:sz w:val="28"/>
          <w:szCs w:val="28"/>
        </w:rPr>
        <w:fldChar w:fldCharType="begin"/>
      </w:r>
      <w:r>
        <w:rPr>
          <w:rFonts w:ascii="仿宋" w:hAnsi="仿宋" w:eastAsia="仿宋" w:cs="宋体"/>
          <w:bCs w:val="0"/>
          <w:caps w:val="0"/>
          <w:sz w:val="28"/>
          <w:szCs w:val="28"/>
        </w:rPr>
        <w:instrText xml:space="preserve"> PAGEREF _Toc94214580 \h </w:instrText>
      </w:r>
      <w:r>
        <w:rPr>
          <w:rFonts w:ascii="仿宋" w:hAnsi="仿宋" w:eastAsia="仿宋" w:cs="宋体"/>
          <w:bCs w:val="0"/>
          <w:caps w:val="0"/>
          <w:sz w:val="28"/>
          <w:szCs w:val="28"/>
        </w:rPr>
        <w:fldChar w:fldCharType="separate"/>
      </w:r>
      <w:r>
        <w:rPr>
          <w:rFonts w:ascii="仿宋" w:hAnsi="仿宋" w:eastAsia="仿宋" w:cs="宋体"/>
          <w:bCs w:val="0"/>
          <w:caps w:val="0"/>
          <w:sz w:val="28"/>
          <w:szCs w:val="28"/>
        </w:rPr>
        <w:t>29</w:t>
      </w:r>
      <w:r>
        <w:rPr>
          <w:rFonts w:ascii="仿宋" w:hAnsi="仿宋" w:eastAsia="仿宋" w:cs="宋体"/>
          <w:bCs w:val="0"/>
          <w:caps w:val="0"/>
          <w:sz w:val="28"/>
          <w:szCs w:val="28"/>
        </w:rPr>
        <w:fldChar w:fldCharType="end"/>
      </w:r>
      <w:r>
        <w:rPr>
          <w:rFonts w:ascii="仿宋" w:hAnsi="仿宋" w:eastAsia="仿宋" w:cs="宋体"/>
          <w:bCs w:val="0"/>
          <w:caps w:val="0"/>
          <w:sz w:val="28"/>
          <w:szCs w:val="28"/>
        </w:rPr>
        <w:fldChar w:fldCharType="end"/>
      </w:r>
    </w:p>
    <w:p w14:paraId="3D85B0AF">
      <w:pPr>
        <w:pStyle w:val="29"/>
        <w:tabs>
          <w:tab w:val="right" w:leader="middleDot" w:pos="8949"/>
          <w:tab w:val="clear" w:pos="9345"/>
        </w:tabs>
        <w:spacing w:after="160"/>
        <w:ind w:right="0" w:rightChars="0"/>
        <w:jc w:val="both"/>
        <w:rPr>
          <w:rFonts w:ascii="仿宋" w:hAnsi="仿宋" w:eastAsia="仿宋" w:cs="宋体"/>
          <w:bCs w:val="0"/>
          <w:caps w:val="0"/>
          <w:sz w:val="28"/>
          <w:szCs w:val="28"/>
        </w:rPr>
      </w:pPr>
      <w:r>
        <w:fldChar w:fldCharType="begin"/>
      </w:r>
      <w:r>
        <w:instrText xml:space="preserve"> HYPERLINK \l "_Toc94214581" </w:instrText>
      </w:r>
      <w:r>
        <w:fldChar w:fldCharType="separate"/>
      </w:r>
      <w:r>
        <w:rPr>
          <w:rFonts w:ascii="仿宋" w:hAnsi="仿宋" w:eastAsia="仿宋" w:cs="宋体"/>
          <w:bCs w:val="0"/>
          <w:caps w:val="0"/>
          <w:sz w:val="28"/>
          <w:szCs w:val="28"/>
        </w:rPr>
        <w:t>第七章  响应文件格式</w:t>
      </w:r>
      <w:r>
        <w:rPr>
          <w:rFonts w:ascii="仿宋" w:hAnsi="仿宋" w:eastAsia="仿宋" w:cs="宋体"/>
          <w:bCs w:val="0"/>
          <w:caps w:val="0"/>
          <w:sz w:val="28"/>
          <w:szCs w:val="28"/>
        </w:rPr>
        <w:tab/>
      </w:r>
      <w:r>
        <w:rPr>
          <w:rFonts w:ascii="仿宋" w:hAnsi="仿宋" w:eastAsia="仿宋" w:cs="宋体"/>
          <w:bCs w:val="0"/>
          <w:caps w:val="0"/>
          <w:sz w:val="28"/>
          <w:szCs w:val="28"/>
        </w:rPr>
        <w:fldChar w:fldCharType="begin"/>
      </w:r>
      <w:r>
        <w:rPr>
          <w:rFonts w:ascii="仿宋" w:hAnsi="仿宋" w:eastAsia="仿宋" w:cs="宋体"/>
          <w:bCs w:val="0"/>
          <w:caps w:val="0"/>
          <w:sz w:val="28"/>
          <w:szCs w:val="28"/>
        </w:rPr>
        <w:instrText xml:space="preserve"> PAGEREF _Toc94214581 \h </w:instrText>
      </w:r>
      <w:r>
        <w:rPr>
          <w:rFonts w:ascii="仿宋" w:hAnsi="仿宋" w:eastAsia="仿宋" w:cs="宋体"/>
          <w:bCs w:val="0"/>
          <w:caps w:val="0"/>
          <w:sz w:val="28"/>
          <w:szCs w:val="28"/>
        </w:rPr>
        <w:fldChar w:fldCharType="separate"/>
      </w:r>
      <w:r>
        <w:rPr>
          <w:rFonts w:ascii="仿宋" w:hAnsi="仿宋" w:eastAsia="仿宋" w:cs="宋体"/>
          <w:bCs w:val="0"/>
          <w:caps w:val="0"/>
          <w:sz w:val="28"/>
          <w:szCs w:val="28"/>
        </w:rPr>
        <w:t>30</w:t>
      </w:r>
      <w:r>
        <w:rPr>
          <w:rFonts w:ascii="仿宋" w:hAnsi="仿宋" w:eastAsia="仿宋" w:cs="宋体"/>
          <w:bCs w:val="0"/>
          <w:caps w:val="0"/>
          <w:sz w:val="28"/>
          <w:szCs w:val="28"/>
        </w:rPr>
        <w:fldChar w:fldCharType="end"/>
      </w:r>
      <w:r>
        <w:rPr>
          <w:rFonts w:ascii="仿宋" w:hAnsi="仿宋" w:eastAsia="仿宋" w:cs="宋体"/>
          <w:bCs w:val="0"/>
          <w:caps w:val="0"/>
          <w:sz w:val="28"/>
          <w:szCs w:val="28"/>
        </w:rPr>
        <w:fldChar w:fldCharType="end"/>
      </w:r>
    </w:p>
    <w:p w14:paraId="67AFA50A">
      <w:pPr>
        <w:pStyle w:val="29"/>
        <w:tabs>
          <w:tab w:val="right" w:leader="middleDot" w:pos="8949"/>
          <w:tab w:val="clear" w:pos="9345"/>
        </w:tabs>
        <w:spacing w:after="160"/>
        <w:ind w:right="0" w:rightChars="0"/>
        <w:jc w:val="both"/>
        <w:rPr>
          <w:rFonts w:ascii="仿宋" w:hAnsi="仿宋" w:eastAsia="仿宋" w:cs="宋体"/>
          <w:bCs w:val="0"/>
          <w:caps w:val="0"/>
          <w:sz w:val="28"/>
          <w:szCs w:val="28"/>
        </w:rPr>
      </w:pPr>
      <w:r>
        <w:fldChar w:fldCharType="begin"/>
      </w:r>
      <w:r>
        <w:instrText xml:space="preserve"> HYPERLINK \l "_Toc94214582" </w:instrText>
      </w:r>
      <w:r>
        <w:fldChar w:fldCharType="separate"/>
      </w:r>
      <w:r>
        <w:rPr>
          <w:rFonts w:ascii="仿宋" w:hAnsi="仿宋" w:eastAsia="仿宋" w:cs="宋体"/>
          <w:bCs w:val="0"/>
          <w:caps w:val="0"/>
          <w:sz w:val="28"/>
          <w:szCs w:val="28"/>
        </w:rPr>
        <w:t>第八章  评审方法</w:t>
      </w:r>
      <w:r>
        <w:rPr>
          <w:rFonts w:ascii="仿宋" w:hAnsi="仿宋" w:eastAsia="仿宋" w:cs="宋体"/>
          <w:bCs w:val="0"/>
          <w:caps w:val="0"/>
          <w:sz w:val="28"/>
          <w:szCs w:val="28"/>
        </w:rPr>
        <w:tab/>
      </w:r>
      <w:r>
        <w:rPr>
          <w:rFonts w:ascii="仿宋" w:hAnsi="仿宋" w:eastAsia="仿宋" w:cs="宋体"/>
          <w:bCs w:val="0"/>
          <w:caps w:val="0"/>
          <w:sz w:val="28"/>
          <w:szCs w:val="28"/>
        </w:rPr>
        <w:fldChar w:fldCharType="begin"/>
      </w:r>
      <w:r>
        <w:rPr>
          <w:rFonts w:ascii="仿宋" w:hAnsi="仿宋" w:eastAsia="仿宋" w:cs="宋体"/>
          <w:bCs w:val="0"/>
          <w:caps w:val="0"/>
          <w:sz w:val="28"/>
          <w:szCs w:val="28"/>
        </w:rPr>
        <w:instrText xml:space="preserve"> PAGEREF _Toc94214582 \h </w:instrText>
      </w:r>
      <w:r>
        <w:rPr>
          <w:rFonts w:ascii="仿宋" w:hAnsi="仿宋" w:eastAsia="仿宋" w:cs="宋体"/>
          <w:bCs w:val="0"/>
          <w:caps w:val="0"/>
          <w:sz w:val="28"/>
          <w:szCs w:val="28"/>
        </w:rPr>
        <w:fldChar w:fldCharType="separate"/>
      </w:r>
      <w:r>
        <w:rPr>
          <w:rFonts w:ascii="仿宋" w:hAnsi="仿宋" w:eastAsia="仿宋" w:cs="宋体"/>
          <w:bCs w:val="0"/>
          <w:caps w:val="0"/>
          <w:sz w:val="28"/>
          <w:szCs w:val="28"/>
        </w:rPr>
        <w:t>44</w:t>
      </w:r>
      <w:r>
        <w:rPr>
          <w:rFonts w:ascii="仿宋" w:hAnsi="仿宋" w:eastAsia="仿宋" w:cs="宋体"/>
          <w:bCs w:val="0"/>
          <w:caps w:val="0"/>
          <w:sz w:val="28"/>
          <w:szCs w:val="28"/>
        </w:rPr>
        <w:fldChar w:fldCharType="end"/>
      </w:r>
      <w:r>
        <w:rPr>
          <w:rFonts w:ascii="仿宋" w:hAnsi="仿宋" w:eastAsia="仿宋" w:cs="宋体"/>
          <w:bCs w:val="0"/>
          <w:caps w:val="0"/>
          <w:sz w:val="28"/>
          <w:szCs w:val="28"/>
        </w:rPr>
        <w:fldChar w:fldCharType="end"/>
      </w:r>
    </w:p>
    <w:p w14:paraId="5A98246F">
      <w:pPr>
        <w:pStyle w:val="29"/>
        <w:tabs>
          <w:tab w:val="right" w:leader="middleDot" w:pos="8949"/>
          <w:tab w:val="clear" w:pos="9345"/>
        </w:tabs>
        <w:spacing w:after="160"/>
        <w:ind w:right="0" w:rightChars="0"/>
        <w:jc w:val="both"/>
        <w:rPr>
          <w:rFonts w:ascii="仿宋" w:hAnsi="仿宋" w:eastAsia="仿宋" w:cs="宋体"/>
          <w:bCs w:val="0"/>
          <w:caps w:val="0"/>
          <w:sz w:val="28"/>
          <w:szCs w:val="28"/>
        </w:rPr>
      </w:pPr>
      <w:r>
        <w:fldChar w:fldCharType="begin"/>
      </w:r>
      <w:r>
        <w:instrText xml:space="preserve"> HYPERLINK \l "_Toc94214583" </w:instrText>
      </w:r>
      <w:r>
        <w:fldChar w:fldCharType="separate"/>
      </w:r>
      <w:r>
        <w:rPr>
          <w:rFonts w:ascii="仿宋" w:hAnsi="仿宋" w:eastAsia="仿宋" w:cs="宋体"/>
          <w:bCs w:val="0"/>
          <w:caps w:val="0"/>
          <w:sz w:val="28"/>
          <w:szCs w:val="28"/>
        </w:rPr>
        <w:t xml:space="preserve">第九章  </w:t>
      </w:r>
      <w:r>
        <w:rPr>
          <w:rFonts w:hint="eastAsia" w:ascii="仿宋" w:hAnsi="仿宋" w:eastAsia="仿宋" w:cs="宋体"/>
          <w:bCs w:val="0"/>
          <w:caps w:val="0"/>
          <w:sz w:val="28"/>
          <w:szCs w:val="28"/>
        </w:rPr>
        <w:t>采购合同</w:t>
      </w:r>
      <w:r>
        <w:rPr>
          <w:rFonts w:ascii="仿宋" w:hAnsi="仿宋" w:eastAsia="仿宋" w:cs="宋体"/>
          <w:bCs w:val="0"/>
          <w:caps w:val="0"/>
          <w:sz w:val="28"/>
          <w:szCs w:val="28"/>
        </w:rPr>
        <w:t>（草案）</w:t>
      </w:r>
      <w:r>
        <w:rPr>
          <w:rFonts w:ascii="仿宋" w:hAnsi="仿宋" w:eastAsia="仿宋" w:cs="宋体"/>
          <w:bCs w:val="0"/>
          <w:caps w:val="0"/>
          <w:sz w:val="28"/>
          <w:szCs w:val="28"/>
        </w:rPr>
        <w:tab/>
      </w:r>
      <w:r>
        <w:rPr>
          <w:rFonts w:ascii="仿宋" w:hAnsi="仿宋" w:eastAsia="仿宋" w:cs="宋体"/>
          <w:bCs w:val="0"/>
          <w:caps w:val="0"/>
          <w:sz w:val="28"/>
          <w:szCs w:val="28"/>
        </w:rPr>
        <w:fldChar w:fldCharType="begin"/>
      </w:r>
      <w:r>
        <w:rPr>
          <w:rFonts w:ascii="仿宋" w:hAnsi="仿宋" w:eastAsia="仿宋" w:cs="宋体"/>
          <w:bCs w:val="0"/>
          <w:caps w:val="0"/>
          <w:sz w:val="28"/>
          <w:szCs w:val="28"/>
        </w:rPr>
        <w:instrText xml:space="preserve"> PAGEREF _Toc94214583 \h </w:instrText>
      </w:r>
      <w:r>
        <w:rPr>
          <w:rFonts w:ascii="仿宋" w:hAnsi="仿宋" w:eastAsia="仿宋" w:cs="宋体"/>
          <w:bCs w:val="0"/>
          <w:caps w:val="0"/>
          <w:sz w:val="28"/>
          <w:szCs w:val="28"/>
        </w:rPr>
        <w:fldChar w:fldCharType="separate"/>
      </w:r>
      <w:r>
        <w:rPr>
          <w:rFonts w:ascii="仿宋" w:hAnsi="仿宋" w:eastAsia="仿宋" w:cs="宋体"/>
          <w:bCs w:val="0"/>
          <w:caps w:val="0"/>
          <w:sz w:val="28"/>
          <w:szCs w:val="28"/>
        </w:rPr>
        <w:t>52</w:t>
      </w:r>
      <w:r>
        <w:rPr>
          <w:rFonts w:ascii="仿宋" w:hAnsi="仿宋" w:eastAsia="仿宋" w:cs="宋体"/>
          <w:bCs w:val="0"/>
          <w:caps w:val="0"/>
          <w:sz w:val="28"/>
          <w:szCs w:val="28"/>
        </w:rPr>
        <w:fldChar w:fldCharType="end"/>
      </w:r>
      <w:r>
        <w:rPr>
          <w:rFonts w:ascii="仿宋" w:hAnsi="仿宋" w:eastAsia="仿宋" w:cs="宋体"/>
          <w:bCs w:val="0"/>
          <w:caps w:val="0"/>
          <w:sz w:val="28"/>
          <w:szCs w:val="28"/>
        </w:rPr>
        <w:fldChar w:fldCharType="end"/>
      </w:r>
    </w:p>
    <w:p w14:paraId="732F7CDD">
      <w:pPr>
        <w:pStyle w:val="29"/>
        <w:tabs>
          <w:tab w:val="right" w:leader="middleDot" w:pos="8949"/>
          <w:tab w:val="clear" w:pos="9345"/>
        </w:tabs>
        <w:spacing w:after="160"/>
        <w:ind w:right="0" w:rightChars="0"/>
        <w:jc w:val="both"/>
        <w:rPr>
          <w:rFonts w:ascii="仿宋" w:hAnsi="仿宋" w:eastAsia="仿宋"/>
        </w:rPr>
      </w:pPr>
      <w:r>
        <w:rPr>
          <w:rFonts w:ascii="仿宋" w:hAnsi="仿宋" w:eastAsia="仿宋" w:cs="宋体"/>
          <w:bCs w:val="0"/>
          <w:caps w:val="0"/>
          <w:sz w:val="28"/>
          <w:szCs w:val="28"/>
        </w:rPr>
        <w:fldChar w:fldCharType="end"/>
      </w:r>
      <w:r>
        <w:rPr>
          <w:rFonts w:ascii="仿宋" w:hAnsi="仿宋" w:eastAsia="仿宋"/>
        </w:rPr>
        <w:br w:type="page"/>
      </w:r>
    </w:p>
    <w:p w14:paraId="0C1D0EA8">
      <w:pPr>
        <w:pStyle w:val="38"/>
        <w:rPr>
          <w:rFonts w:ascii="仿宋" w:hAnsi="仿宋" w:eastAsia="仿宋"/>
        </w:rPr>
      </w:pPr>
      <w:bookmarkStart w:id="0" w:name="_Toc94214575"/>
      <w:r>
        <w:rPr>
          <w:rFonts w:hint="eastAsia" w:ascii="仿宋" w:hAnsi="仿宋" w:eastAsia="仿宋"/>
        </w:rPr>
        <w:t>第一章  谈判邀请</w:t>
      </w:r>
      <w:bookmarkEnd w:id="0"/>
    </w:p>
    <w:p w14:paraId="19E2CAB2">
      <w:pPr>
        <w:pStyle w:val="13"/>
        <w:spacing w:line="360" w:lineRule="auto"/>
        <w:rPr>
          <w:rFonts w:ascii="仿宋" w:hAnsi="仿宋" w:eastAsia="仿宋"/>
        </w:rPr>
      </w:pPr>
    </w:p>
    <w:p w14:paraId="4325B270">
      <w:pPr>
        <w:pStyle w:val="13"/>
        <w:spacing w:line="360" w:lineRule="auto"/>
        <w:rPr>
          <w:rFonts w:ascii="仿宋" w:hAnsi="仿宋" w:eastAsia="仿宋"/>
        </w:rPr>
      </w:pPr>
    </w:p>
    <w:p w14:paraId="36BCF147">
      <w:pPr>
        <w:spacing w:line="360" w:lineRule="auto"/>
        <w:ind w:firstLine="480" w:firstLineChars="200"/>
        <w:jc w:val="left"/>
        <w:rPr>
          <w:rFonts w:ascii="仿宋" w:hAnsi="仿宋" w:eastAsia="仿宋"/>
          <w:sz w:val="24"/>
          <w:szCs w:val="28"/>
        </w:rPr>
      </w:pPr>
      <w:r>
        <w:rPr>
          <w:rFonts w:hint="eastAsia" w:ascii="仿宋" w:hAnsi="仿宋" w:eastAsia="仿宋"/>
          <w:sz w:val="24"/>
        </w:rPr>
        <w:t>四川国际招标有限责任公司受</w:t>
      </w:r>
      <w:r>
        <w:rPr>
          <w:rFonts w:hint="eastAsia" w:ascii="仿宋" w:hAnsi="仿宋" w:eastAsia="仿宋"/>
          <w:sz w:val="24"/>
          <w:u w:val="single"/>
        </w:rPr>
        <w:t>成都市技师学院（成都工贸职业技术学院）</w:t>
      </w:r>
      <w:r>
        <w:rPr>
          <w:rFonts w:hint="eastAsia" w:ascii="仿宋" w:hAnsi="仿宋" w:eastAsia="仿宋"/>
          <w:sz w:val="24"/>
        </w:rPr>
        <w:t>委托，拟对</w:t>
      </w:r>
      <w:bookmarkStart w:id="1" w:name="PO_默认文件内容_1"/>
      <w:r>
        <w:rPr>
          <w:rFonts w:hint="eastAsia" w:ascii="仿宋" w:hAnsi="仿宋" w:eastAsia="仿宋"/>
          <w:bCs/>
          <w:sz w:val="24"/>
          <w:u w:val="single"/>
        </w:rPr>
        <w:t>成都市技师学院（成都工贸职业技术学院）</w:t>
      </w:r>
      <w:r>
        <w:rPr>
          <w:rFonts w:hint="eastAsia" w:ascii="仿宋" w:hAnsi="仿宋" w:eastAsia="仿宋"/>
          <w:bCs/>
          <w:sz w:val="24"/>
          <w:u w:val="single"/>
          <w:lang w:eastAsia="zh-CN"/>
        </w:rPr>
        <w:t>数字化设计与制造中心建设修缮工程项目（二次）</w:t>
      </w:r>
      <w:r>
        <w:rPr>
          <w:rFonts w:hint="eastAsia" w:ascii="仿宋" w:hAnsi="仿宋" w:eastAsia="仿宋"/>
          <w:sz w:val="24"/>
          <w:szCs w:val="32"/>
        </w:rPr>
        <w:t>采用竞争性谈判方式</w:t>
      </w:r>
      <w:r>
        <w:rPr>
          <w:rFonts w:hint="eastAsia" w:ascii="仿宋" w:hAnsi="仿宋" w:eastAsia="仿宋"/>
          <w:sz w:val="24"/>
        </w:rPr>
        <w:t>进行采购，特</w:t>
      </w:r>
      <w:r>
        <w:rPr>
          <w:rFonts w:hint="eastAsia" w:ascii="仿宋" w:hAnsi="仿宋" w:eastAsia="仿宋"/>
          <w:sz w:val="24"/>
          <w:szCs w:val="28"/>
        </w:rPr>
        <w:t>邀请符合本次采购要求的供应商参加</w:t>
      </w:r>
      <w:r>
        <w:rPr>
          <w:rFonts w:hint="eastAsia" w:ascii="仿宋" w:hAnsi="仿宋" w:eastAsia="仿宋"/>
          <w:sz w:val="24"/>
        </w:rPr>
        <w:t>本项目的竞争性谈判</w:t>
      </w:r>
      <w:r>
        <w:rPr>
          <w:rFonts w:hint="eastAsia" w:ascii="仿宋" w:hAnsi="仿宋" w:eastAsia="仿宋"/>
          <w:sz w:val="24"/>
          <w:szCs w:val="28"/>
        </w:rPr>
        <w:t>。</w:t>
      </w:r>
      <w:bookmarkEnd w:id="1"/>
    </w:p>
    <w:p w14:paraId="560237DD">
      <w:pPr>
        <w:spacing w:line="360" w:lineRule="auto"/>
        <w:ind w:firstLine="482" w:firstLineChars="200"/>
        <w:outlineLvl w:val="1"/>
        <w:rPr>
          <w:rFonts w:ascii="仿宋" w:hAnsi="仿宋" w:eastAsia="仿宋"/>
          <w:b/>
          <w:sz w:val="24"/>
        </w:rPr>
      </w:pPr>
      <w:r>
        <w:rPr>
          <w:rFonts w:hint="eastAsia" w:ascii="仿宋" w:hAnsi="仿宋" w:eastAsia="仿宋"/>
          <w:b/>
          <w:sz w:val="24"/>
        </w:rPr>
        <w:t>一、采购项目基本情况</w:t>
      </w:r>
    </w:p>
    <w:p w14:paraId="16ECC854">
      <w:pPr>
        <w:spacing w:line="360" w:lineRule="auto"/>
        <w:ind w:firstLine="480" w:firstLineChars="200"/>
        <w:rPr>
          <w:rFonts w:hint="eastAsia" w:ascii="仿宋" w:hAnsi="仿宋" w:eastAsia="仿宋"/>
          <w:sz w:val="24"/>
          <w:lang w:eastAsia="zh-CN"/>
        </w:rPr>
      </w:pPr>
      <w:r>
        <w:rPr>
          <w:rFonts w:hint="eastAsia" w:ascii="仿宋" w:hAnsi="仿宋" w:eastAsia="仿宋"/>
          <w:sz w:val="24"/>
        </w:rPr>
        <w:t>1.项目编号：</w:t>
      </w:r>
      <w:r>
        <w:rPr>
          <w:rFonts w:ascii="仿宋" w:hAnsi="仿宋" w:eastAsia="仿宋"/>
          <w:sz w:val="24"/>
        </w:rPr>
        <w:t>SCIT-GN-</w:t>
      </w:r>
      <w:r>
        <w:rPr>
          <w:rFonts w:hint="eastAsia" w:ascii="仿宋" w:hAnsi="仿宋" w:eastAsia="仿宋"/>
          <w:sz w:val="24"/>
          <w:lang w:eastAsia="zh-CN"/>
        </w:rPr>
        <w:t>2024060386L1</w:t>
      </w:r>
    </w:p>
    <w:p w14:paraId="190BF6FA">
      <w:pPr>
        <w:spacing w:line="360" w:lineRule="auto"/>
        <w:ind w:firstLine="480" w:firstLineChars="200"/>
        <w:rPr>
          <w:rFonts w:hint="eastAsia" w:ascii="仿宋" w:hAnsi="仿宋" w:eastAsia="仿宋"/>
          <w:sz w:val="24"/>
          <w:lang w:eastAsia="zh-CN"/>
        </w:rPr>
      </w:pPr>
      <w:r>
        <w:rPr>
          <w:rFonts w:hint="eastAsia" w:ascii="仿宋" w:hAnsi="仿宋" w:eastAsia="仿宋"/>
          <w:sz w:val="24"/>
        </w:rPr>
        <w:t>2.采购项目名称：成都市技师学院（成都工贸职业技术学院）</w:t>
      </w:r>
      <w:r>
        <w:rPr>
          <w:rFonts w:hint="eastAsia" w:ascii="仿宋" w:hAnsi="仿宋" w:eastAsia="仿宋"/>
          <w:sz w:val="24"/>
          <w:lang w:eastAsia="zh-CN"/>
        </w:rPr>
        <w:t>数字化设计与制造中心建设修缮工程项目（二次）</w:t>
      </w:r>
    </w:p>
    <w:p w14:paraId="4DC44422">
      <w:pPr>
        <w:spacing w:line="360" w:lineRule="auto"/>
        <w:ind w:firstLine="482" w:firstLineChars="200"/>
        <w:outlineLvl w:val="1"/>
        <w:rPr>
          <w:rFonts w:ascii="仿宋" w:hAnsi="仿宋" w:eastAsia="仿宋"/>
          <w:sz w:val="24"/>
        </w:rPr>
      </w:pPr>
      <w:r>
        <w:rPr>
          <w:rFonts w:hint="eastAsia" w:ascii="仿宋" w:hAnsi="仿宋" w:eastAsia="仿宋"/>
          <w:b/>
          <w:sz w:val="24"/>
        </w:rPr>
        <w:t>二、采购项目简介：</w:t>
      </w:r>
    </w:p>
    <w:p w14:paraId="6E2D8115">
      <w:pPr>
        <w:spacing w:after="120" w:line="360" w:lineRule="auto"/>
        <w:ind w:firstLine="464" w:firstLineChars="200"/>
        <w:rPr>
          <w:rFonts w:ascii="仿宋" w:hAnsi="仿宋" w:eastAsia="仿宋"/>
          <w:sz w:val="24"/>
          <w:szCs w:val="28"/>
        </w:rPr>
      </w:pPr>
      <w:bookmarkStart w:id="2" w:name="PO_默认文件内容_2"/>
      <w:r>
        <w:rPr>
          <w:rFonts w:hint="eastAsia" w:ascii="仿宋" w:hAnsi="仿宋" w:eastAsia="仿宋"/>
          <w:spacing w:val="-4"/>
          <w:sz w:val="24"/>
        </w:rPr>
        <w:t>本项目共1个包。</w:t>
      </w:r>
      <w:bookmarkEnd w:id="2"/>
    </w:p>
    <w:p w14:paraId="57DBDBFF">
      <w:pPr>
        <w:spacing w:line="360" w:lineRule="auto"/>
        <w:ind w:firstLine="482" w:firstLineChars="200"/>
        <w:outlineLvl w:val="1"/>
        <w:rPr>
          <w:rFonts w:ascii="仿宋" w:hAnsi="仿宋" w:eastAsia="仿宋"/>
          <w:b/>
          <w:bCs/>
          <w:sz w:val="24"/>
        </w:rPr>
      </w:pPr>
      <w:r>
        <w:rPr>
          <w:rFonts w:hint="eastAsia" w:ascii="仿宋" w:hAnsi="仿宋" w:eastAsia="仿宋"/>
          <w:b/>
          <w:bCs/>
          <w:sz w:val="24"/>
        </w:rPr>
        <w:t>三、供应商邀请方式</w:t>
      </w:r>
    </w:p>
    <w:p w14:paraId="77716BB1">
      <w:pPr>
        <w:spacing w:line="360" w:lineRule="auto"/>
        <w:ind w:firstLine="480" w:firstLineChars="200"/>
        <w:rPr>
          <w:rFonts w:ascii="仿宋" w:hAnsi="仿宋" w:eastAsia="仿宋"/>
          <w:bCs/>
          <w:sz w:val="24"/>
        </w:rPr>
      </w:pPr>
      <w:bookmarkStart w:id="3" w:name="PO_默认文件内容_3"/>
      <w:r>
        <w:rPr>
          <w:rFonts w:hint="eastAsia" w:ascii="仿宋" w:hAnsi="仿宋" w:eastAsia="仿宋"/>
          <w:bCs/>
          <w:sz w:val="24"/>
        </w:rPr>
        <w:t>本次竞争性谈判邀请在中国招标投标公共服务平台上以公告形式发布。</w:t>
      </w:r>
      <w:bookmarkEnd w:id="3"/>
    </w:p>
    <w:p w14:paraId="7956F980">
      <w:pPr>
        <w:spacing w:line="360" w:lineRule="auto"/>
        <w:ind w:firstLine="482" w:firstLineChars="200"/>
        <w:outlineLvl w:val="1"/>
        <w:rPr>
          <w:rFonts w:ascii="仿宋" w:hAnsi="仿宋" w:eastAsia="仿宋"/>
          <w:b/>
          <w:bCs/>
          <w:sz w:val="24"/>
        </w:rPr>
      </w:pPr>
      <w:r>
        <w:rPr>
          <w:rFonts w:hint="eastAsia" w:ascii="仿宋" w:hAnsi="仿宋" w:eastAsia="仿宋"/>
          <w:b/>
          <w:bCs/>
          <w:sz w:val="24"/>
        </w:rPr>
        <w:t>四、供应商参加本次采购活动应具备下列条件：</w:t>
      </w:r>
    </w:p>
    <w:p w14:paraId="025342AB">
      <w:pPr>
        <w:pStyle w:val="60"/>
        <w:spacing w:line="420" w:lineRule="exact"/>
        <w:ind w:firstLine="600" w:firstLineChars="250"/>
        <w:rPr>
          <w:rFonts w:ascii="仿宋" w:hAnsi="仿宋" w:eastAsia="仿宋" w:cs="宋体"/>
          <w:sz w:val="24"/>
        </w:rPr>
      </w:pPr>
      <w:bookmarkStart w:id="4" w:name="PO_供应商资格条件_1"/>
      <w:r>
        <w:rPr>
          <w:rFonts w:ascii="仿宋" w:hAnsi="仿宋" w:eastAsia="仿宋" w:cs="宋体"/>
          <w:sz w:val="24"/>
        </w:rPr>
        <w:t>1</w:t>
      </w:r>
      <w:r>
        <w:rPr>
          <w:rFonts w:hint="eastAsia" w:ascii="仿宋" w:hAnsi="仿宋" w:eastAsia="仿宋" w:cs="宋体"/>
          <w:sz w:val="24"/>
        </w:rPr>
        <w:t>.具有独立承担民事责任的能力；</w:t>
      </w:r>
    </w:p>
    <w:p w14:paraId="443B3170">
      <w:pPr>
        <w:pStyle w:val="60"/>
        <w:spacing w:line="420" w:lineRule="exact"/>
        <w:ind w:firstLine="600" w:firstLineChars="250"/>
        <w:rPr>
          <w:rFonts w:ascii="仿宋" w:hAnsi="仿宋" w:eastAsia="仿宋" w:cs="宋体"/>
          <w:sz w:val="24"/>
        </w:rPr>
      </w:pPr>
      <w:r>
        <w:rPr>
          <w:rFonts w:hint="eastAsia" w:ascii="仿宋" w:hAnsi="仿宋" w:eastAsia="仿宋" w:cs="宋体"/>
          <w:sz w:val="24"/>
        </w:rPr>
        <w:t>2.具有良好的商业信誉和健全的财务会计制度；</w:t>
      </w:r>
    </w:p>
    <w:p w14:paraId="1D9FDA29">
      <w:pPr>
        <w:pStyle w:val="60"/>
        <w:spacing w:line="420" w:lineRule="exact"/>
        <w:ind w:firstLine="600" w:firstLineChars="250"/>
        <w:rPr>
          <w:rFonts w:ascii="仿宋" w:hAnsi="仿宋" w:eastAsia="仿宋" w:cs="宋体"/>
          <w:sz w:val="24"/>
        </w:rPr>
      </w:pPr>
      <w:r>
        <w:rPr>
          <w:rFonts w:hint="eastAsia" w:ascii="仿宋" w:hAnsi="仿宋" w:eastAsia="仿宋" w:cs="宋体"/>
          <w:sz w:val="24"/>
        </w:rPr>
        <w:t>3.具有履行合同所必需的设备和专业技术能力；</w:t>
      </w:r>
    </w:p>
    <w:p w14:paraId="577CB812">
      <w:pPr>
        <w:pStyle w:val="60"/>
        <w:spacing w:line="420" w:lineRule="exact"/>
        <w:ind w:firstLine="600" w:firstLineChars="250"/>
        <w:rPr>
          <w:rFonts w:ascii="仿宋" w:hAnsi="仿宋" w:eastAsia="仿宋" w:cs="宋体"/>
          <w:sz w:val="24"/>
        </w:rPr>
      </w:pPr>
      <w:r>
        <w:rPr>
          <w:rFonts w:hint="eastAsia" w:ascii="仿宋" w:hAnsi="仿宋" w:eastAsia="仿宋" w:cs="宋体"/>
          <w:sz w:val="24"/>
        </w:rPr>
        <w:t>4.具有依法缴纳税收和社会保障资金的良好记录；</w:t>
      </w:r>
    </w:p>
    <w:p w14:paraId="28C8AD68">
      <w:pPr>
        <w:pStyle w:val="60"/>
        <w:spacing w:line="420" w:lineRule="exact"/>
        <w:ind w:firstLine="600" w:firstLineChars="250"/>
        <w:rPr>
          <w:rFonts w:ascii="仿宋" w:hAnsi="仿宋" w:eastAsia="仿宋" w:cs="宋体"/>
          <w:sz w:val="24"/>
        </w:rPr>
      </w:pPr>
      <w:r>
        <w:rPr>
          <w:rFonts w:hint="eastAsia" w:ascii="仿宋" w:hAnsi="仿宋" w:eastAsia="仿宋" w:cs="宋体"/>
          <w:sz w:val="24"/>
        </w:rPr>
        <w:t>5.参加采购活动前三年内，在经营活动中没有重大违法记录；</w:t>
      </w:r>
    </w:p>
    <w:p w14:paraId="6577D973">
      <w:pPr>
        <w:pStyle w:val="60"/>
        <w:spacing w:line="420" w:lineRule="exact"/>
        <w:ind w:firstLine="600" w:firstLineChars="250"/>
        <w:rPr>
          <w:rFonts w:ascii="仿宋" w:hAnsi="仿宋" w:eastAsia="仿宋" w:cs="宋体"/>
          <w:sz w:val="24"/>
        </w:rPr>
      </w:pPr>
      <w:r>
        <w:rPr>
          <w:rFonts w:hint="eastAsia" w:ascii="仿宋" w:hAnsi="仿宋" w:eastAsia="仿宋" w:cs="宋体"/>
          <w:sz w:val="24"/>
        </w:rPr>
        <w:t>6.法律、行政法规规定的其他条件；</w:t>
      </w:r>
    </w:p>
    <w:p w14:paraId="36683322">
      <w:pPr>
        <w:pStyle w:val="60"/>
        <w:spacing w:line="420" w:lineRule="exact"/>
        <w:ind w:firstLine="600" w:firstLineChars="250"/>
        <w:rPr>
          <w:rFonts w:ascii="仿宋" w:hAnsi="仿宋" w:eastAsia="仿宋" w:cs="宋体"/>
          <w:sz w:val="24"/>
        </w:rPr>
      </w:pPr>
      <w:r>
        <w:rPr>
          <w:rFonts w:hint="eastAsia" w:ascii="仿宋" w:hAnsi="仿宋" w:eastAsia="仿宋" w:cs="宋体"/>
          <w:sz w:val="24"/>
        </w:rPr>
        <w:t>7.根据采购项目提出的特殊条件</w:t>
      </w:r>
      <w:r>
        <w:rPr>
          <w:rFonts w:ascii="仿宋" w:hAnsi="仿宋" w:eastAsia="仿宋" w:cs="宋体"/>
          <w:sz w:val="24"/>
        </w:rPr>
        <w:t>；</w:t>
      </w:r>
    </w:p>
    <w:p w14:paraId="26629F5C">
      <w:pPr>
        <w:pStyle w:val="60"/>
        <w:spacing w:line="420" w:lineRule="exact"/>
        <w:ind w:firstLine="600" w:firstLineChars="250"/>
        <w:rPr>
          <w:rFonts w:ascii="仿宋" w:hAnsi="仿宋" w:eastAsia="仿宋"/>
          <w:sz w:val="24"/>
        </w:rPr>
      </w:pPr>
      <w:r>
        <w:rPr>
          <w:rFonts w:hint="eastAsia" w:ascii="仿宋" w:hAnsi="仿宋" w:eastAsia="仿宋"/>
          <w:sz w:val="24"/>
        </w:rPr>
        <w:t>7.1</w:t>
      </w:r>
      <w:r>
        <w:rPr>
          <w:rFonts w:hint="eastAsia" w:ascii="仿宋" w:hAnsi="仿宋" w:eastAsia="仿宋"/>
          <w:sz w:val="24"/>
          <w:lang w:eastAsia="zh-CN"/>
        </w:rPr>
        <w:t>具备建设行政主管部门颁发的建筑装修装饰工程专业承包二级及以上资质</w:t>
      </w:r>
      <w:r>
        <w:rPr>
          <w:rFonts w:hint="eastAsia" w:ascii="仿宋" w:hAnsi="仿宋" w:eastAsia="仿宋"/>
          <w:sz w:val="24"/>
        </w:rPr>
        <w:t>；</w:t>
      </w:r>
    </w:p>
    <w:p w14:paraId="57C6E8E6">
      <w:pPr>
        <w:pStyle w:val="60"/>
        <w:spacing w:line="420" w:lineRule="exact"/>
        <w:ind w:firstLine="600" w:firstLineChars="250"/>
        <w:rPr>
          <w:rFonts w:ascii="仿宋" w:hAnsi="仿宋" w:eastAsia="仿宋"/>
          <w:sz w:val="24"/>
        </w:rPr>
      </w:pPr>
      <w:r>
        <w:rPr>
          <w:rFonts w:hint="eastAsia" w:ascii="仿宋" w:hAnsi="仿宋" w:eastAsia="仿宋"/>
          <w:sz w:val="24"/>
        </w:rPr>
        <w:t>7.2具备有效的《安全生产许可证》；</w:t>
      </w:r>
    </w:p>
    <w:p w14:paraId="46BBF37C">
      <w:pPr>
        <w:pStyle w:val="60"/>
        <w:spacing w:line="420" w:lineRule="exact"/>
        <w:ind w:firstLine="600" w:firstLineChars="250"/>
        <w:rPr>
          <w:rFonts w:ascii="仿宋" w:hAnsi="仿宋" w:eastAsia="仿宋"/>
          <w:sz w:val="24"/>
        </w:rPr>
      </w:pPr>
      <w:r>
        <w:rPr>
          <w:rFonts w:hint="eastAsia" w:ascii="仿宋" w:hAnsi="仿宋" w:eastAsia="仿宋"/>
          <w:sz w:val="24"/>
        </w:rPr>
        <w:t>7.3项目经理：具备建筑工程专业二级或以上建造师执业资格并注册，具备有效的安全生产考核合格证书（B证）。</w:t>
      </w:r>
    </w:p>
    <w:bookmarkEnd w:id="4"/>
    <w:p w14:paraId="43B0F635">
      <w:pPr>
        <w:spacing w:line="360" w:lineRule="auto"/>
        <w:ind w:firstLine="482" w:firstLineChars="200"/>
        <w:outlineLvl w:val="1"/>
        <w:rPr>
          <w:rFonts w:ascii="仿宋" w:hAnsi="仿宋" w:eastAsia="仿宋"/>
          <w:b/>
          <w:sz w:val="24"/>
        </w:rPr>
      </w:pPr>
      <w:r>
        <w:rPr>
          <w:rFonts w:hint="eastAsia" w:ascii="仿宋" w:hAnsi="仿宋" w:eastAsia="仿宋"/>
          <w:b/>
          <w:sz w:val="24"/>
        </w:rPr>
        <w:t>五、谈判文件获取方式、时间、地点：</w:t>
      </w:r>
    </w:p>
    <w:p w14:paraId="53EE1D01">
      <w:pPr>
        <w:spacing w:line="360" w:lineRule="auto"/>
        <w:ind w:firstLine="480" w:firstLineChars="200"/>
        <w:rPr>
          <w:rFonts w:ascii="仿宋" w:hAnsi="仿宋" w:eastAsia="仿宋"/>
          <w:sz w:val="24"/>
        </w:rPr>
      </w:pPr>
      <w:r>
        <w:rPr>
          <w:rFonts w:hint="eastAsia" w:ascii="仿宋" w:hAnsi="仿宋" w:eastAsia="仿宋"/>
          <w:sz w:val="24"/>
          <w:szCs w:val="18"/>
        </w:rPr>
        <w:t>谈判文件</w:t>
      </w:r>
      <w:r>
        <w:rPr>
          <w:rFonts w:hint="eastAsia" w:ascii="仿宋" w:hAnsi="仿宋" w:eastAsia="仿宋"/>
          <w:sz w:val="24"/>
        </w:rPr>
        <w:t>自2024</w:t>
      </w:r>
      <w:r>
        <w:rPr>
          <w:rFonts w:ascii="仿宋" w:hAnsi="仿宋" w:eastAsia="仿宋"/>
          <w:sz w:val="24"/>
        </w:rPr>
        <w:t>年</w:t>
      </w:r>
      <w:r>
        <w:rPr>
          <w:rFonts w:hint="eastAsia" w:ascii="仿宋" w:hAnsi="仿宋" w:eastAsia="仿宋"/>
          <w:sz w:val="24"/>
          <w:lang w:val="en-US" w:eastAsia="zh-CN"/>
        </w:rPr>
        <w:t>7</w:t>
      </w:r>
      <w:r>
        <w:rPr>
          <w:rFonts w:hint="eastAsia" w:ascii="仿宋" w:hAnsi="仿宋" w:eastAsia="仿宋"/>
          <w:sz w:val="24"/>
        </w:rPr>
        <w:t>月</w:t>
      </w:r>
      <w:r>
        <w:rPr>
          <w:rFonts w:hint="eastAsia" w:ascii="仿宋" w:hAnsi="仿宋" w:eastAsia="仿宋"/>
          <w:sz w:val="24"/>
          <w:lang w:val="en-US" w:eastAsia="zh-CN"/>
        </w:rPr>
        <w:t>30</w:t>
      </w:r>
      <w:r>
        <w:rPr>
          <w:rFonts w:hint="eastAsia" w:ascii="仿宋" w:hAnsi="仿宋" w:eastAsia="仿宋"/>
          <w:sz w:val="24"/>
        </w:rPr>
        <w:t>日至2024</w:t>
      </w:r>
      <w:r>
        <w:rPr>
          <w:rFonts w:ascii="仿宋" w:hAnsi="仿宋" w:eastAsia="仿宋"/>
          <w:sz w:val="24"/>
        </w:rPr>
        <w:t>年</w:t>
      </w:r>
      <w:r>
        <w:rPr>
          <w:rFonts w:hint="eastAsia" w:ascii="仿宋" w:hAnsi="仿宋" w:eastAsia="仿宋"/>
          <w:sz w:val="24"/>
          <w:lang w:val="en-US" w:eastAsia="zh-CN"/>
        </w:rPr>
        <w:t>8</w:t>
      </w:r>
      <w:r>
        <w:rPr>
          <w:rFonts w:hint="eastAsia" w:ascii="仿宋" w:hAnsi="仿宋" w:eastAsia="仿宋"/>
          <w:sz w:val="24"/>
        </w:rPr>
        <w:t>月</w:t>
      </w:r>
      <w:r>
        <w:rPr>
          <w:rFonts w:hint="eastAsia" w:ascii="仿宋" w:hAnsi="仿宋" w:eastAsia="仿宋"/>
          <w:sz w:val="24"/>
          <w:lang w:val="en-US" w:eastAsia="zh-CN"/>
        </w:rPr>
        <w:t>1</w:t>
      </w:r>
      <w:r>
        <w:rPr>
          <w:rFonts w:ascii="仿宋" w:hAnsi="仿宋" w:eastAsia="仿宋"/>
          <w:sz w:val="24"/>
        </w:rPr>
        <w:t xml:space="preserve">日 </w:t>
      </w:r>
      <w:r>
        <w:rPr>
          <w:rFonts w:hint="eastAsia" w:ascii="仿宋" w:hAnsi="仿宋" w:eastAsia="仿宋"/>
          <w:sz w:val="24"/>
        </w:rPr>
        <w:t>每天</w:t>
      </w:r>
      <w:r>
        <w:rPr>
          <w:rFonts w:ascii="仿宋" w:hAnsi="仿宋" w:eastAsia="仿宋"/>
          <w:sz w:val="24"/>
        </w:rPr>
        <w:t>上午</w:t>
      </w:r>
      <w:r>
        <w:rPr>
          <w:rFonts w:hint="eastAsia" w:ascii="仿宋" w:hAnsi="仿宋" w:eastAsia="仿宋"/>
          <w:sz w:val="24"/>
        </w:rPr>
        <w:t>9:0</w:t>
      </w:r>
      <w:r>
        <w:rPr>
          <w:rFonts w:ascii="仿宋" w:hAnsi="仿宋" w:eastAsia="仿宋"/>
          <w:sz w:val="24"/>
        </w:rPr>
        <w:t>0—12:00，下午</w:t>
      </w:r>
      <w:r>
        <w:rPr>
          <w:rFonts w:hint="eastAsia" w:ascii="仿宋" w:hAnsi="仿宋" w:eastAsia="仿宋"/>
          <w:sz w:val="24"/>
        </w:rPr>
        <w:t>1</w:t>
      </w:r>
      <w:r>
        <w:rPr>
          <w:rFonts w:ascii="仿宋" w:hAnsi="仿宋" w:eastAsia="仿宋"/>
          <w:sz w:val="24"/>
        </w:rPr>
        <w:t>3:00—17:00（北京时间，法定节假日除外）</w:t>
      </w:r>
      <w:r>
        <w:rPr>
          <w:rFonts w:hint="eastAsia" w:ascii="仿宋" w:hAnsi="仿宋" w:eastAsia="仿宋"/>
          <w:sz w:val="24"/>
        </w:rPr>
        <w:t>在</w:t>
      </w:r>
      <w:bookmarkStart w:id="5" w:name="PO_默认文件内容_27"/>
      <w:r>
        <w:rPr>
          <w:rFonts w:hint="eastAsia" w:ascii="仿宋" w:hAnsi="仿宋" w:eastAsia="仿宋"/>
          <w:sz w:val="24"/>
        </w:rPr>
        <w:t>我司指定网站</w:t>
      </w:r>
      <w:bookmarkEnd w:id="5"/>
      <w:r>
        <w:rPr>
          <w:rFonts w:hint="eastAsia" w:ascii="仿宋" w:hAnsi="仿宋" w:eastAsia="仿宋"/>
          <w:sz w:val="24"/>
        </w:rPr>
        <w:t>(http://sale.scbid.net)获取，具体获取流程详见该网站的“标书领取操作手册”。</w:t>
      </w:r>
    </w:p>
    <w:p w14:paraId="1827F914">
      <w:pPr>
        <w:spacing w:line="360" w:lineRule="auto"/>
        <w:ind w:firstLine="482" w:firstLineChars="200"/>
        <w:outlineLvl w:val="1"/>
        <w:rPr>
          <w:rFonts w:ascii="仿宋" w:hAnsi="仿宋" w:eastAsia="仿宋"/>
          <w:sz w:val="24"/>
          <w:szCs w:val="28"/>
        </w:rPr>
      </w:pPr>
      <w:r>
        <w:rPr>
          <w:rFonts w:hint="eastAsia" w:ascii="仿宋" w:hAnsi="仿宋" w:eastAsia="仿宋"/>
          <w:b/>
          <w:sz w:val="24"/>
          <w:szCs w:val="28"/>
        </w:rPr>
        <w:t>六、递交响应文件</w:t>
      </w:r>
      <w:r>
        <w:rPr>
          <w:rFonts w:hint="eastAsia" w:ascii="仿宋" w:hAnsi="仿宋" w:eastAsia="仿宋"/>
          <w:b/>
          <w:sz w:val="24"/>
        </w:rPr>
        <w:t>截止时间：</w:t>
      </w:r>
      <w:r>
        <w:rPr>
          <w:rFonts w:hint="eastAsia" w:ascii="仿宋" w:hAnsi="仿宋" w:eastAsia="仿宋"/>
          <w:sz w:val="24"/>
          <w:szCs w:val="28"/>
        </w:rPr>
        <w:t>2024</w:t>
      </w:r>
      <w:r>
        <w:rPr>
          <w:rFonts w:ascii="仿宋" w:hAnsi="仿宋" w:eastAsia="仿宋"/>
          <w:sz w:val="24"/>
          <w:szCs w:val="28"/>
        </w:rPr>
        <w:t>年</w:t>
      </w:r>
      <w:r>
        <w:rPr>
          <w:rFonts w:hint="eastAsia" w:ascii="仿宋" w:hAnsi="仿宋" w:eastAsia="仿宋"/>
          <w:sz w:val="24"/>
          <w:szCs w:val="28"/>
          <w:lang w:val="en-US" w:eastAsia="zh-CN"/>
        </w:rPr>
        <w:t>8</w:t>
      </w:r>
      <w:r>
        <w:rPr>
          <w:rFonts w:hint="eastAsia" w:ascii="仿宋" w:hAnsi="仿宋" w:eastAsia="仿宋"/>
          <w:sz w:val="24"/>
          <w:szCs w:val="28"/>
        </w:rPr>
        <w:t>月</w:t>
      </w:r>
      <w:r>
        <w:rPr>
          <w:rFonts w:hint="eastAsia" w:ascii="仿宋" w:hAnsi="仿宋" w:eastAsia="仿宋"/>
          <w:sz w:val="24"/>
          <w:szCs w:val="28"/>
          <w:lang w:val="en-US" w:eastAsia="zh-CN"/>
        </w:rPr>
        <w:t>5</w:t>
      </w:r>
      <w:r>
        <w:rPr>
          <w:rFonts w:ascii="仿宋" w:hAnsi="仿宋" w:eastAsia="仿宋"/>
          <w:sz w:val="24"/>
          <w:szCs w:val="28"/>
        </w:rPr>
        <w:t>日</w:t>
      </w:r>
      <w:r>
        <w:rPr>
          <w:rFonts w:hint="eastAsia" w:ascii="仿宋" w:hAnsi="仿宋" w:eastAsia="仿宋"/>
          <w:sz w:val="24"/>
          <w:szCs w:val="28"/>
          <w:lang w:val="en-US" w:eastAsia="zh-CN"/>
        </w:rPr>
        <w:t>10</w:t>
      </w:r>
      <w:r>
        <w:rPr>
          <w:rFonts w:ascii="仿宋" w:hAnsi="仿宋" w:eastAsia="仿宋"/>
          <w:sz w:val="24"/>
          <w:szCs w:val="28"/>
        </w:rPr>
        <w:t>:</w:t>
      </w:r>
      <w:r>
        <w:rPr>
          <w:rFonts w:hint="eastAsia" w:ascii="仿宋" w:hAnsi="仿宋" w:eastAsia="仿宋"/>
          <w:sz w:val="24"/>
          <w:szCs w:val="28"/>
        </w:rPr>
        <w:t>30</w:t>
      </w:r>
      <w:r>
        <w:rPr>
          <w:rFonts w:ascii="仿宋" w:hAnsi="仿宋" w:eastAsia="仿宋"/>
          <w:sz w:val="24"/>
          <w:szCs w:val="28"/>
        </w:rPr>
        <w:t>（北京时间）</w:t>
      </w:r>
      <w:r>
        <w:rPr>
          <w:rFonts w:hint="eastAsia" w:ascii="仿宋" w:hAnsi="仿宋" w:eastAsia="仿宋"/>
          <w:sz w:val="24"/>
          <w:szCs w:val="28"/>
        </w:rPr>
        <w:t>。</w:t>
      </w:r>
    </w:p>
    <w:p w14:paraId="19E7AD86">
      <w:pPr>
        <w:spacing w:line="360" w:lineRule="auto"/>
        <w:ind w:firstLine="482" w:firstLineChars="200"/>
        <w:outlineLvl w:val="1"/>
        <w:rPr>
          <w:rFonts w:ascii="仿宋" w:hAnsi="仿宋" w:eastAsia="仿宋"/>
          <w:sz w:val="24"/>
          <w:szCs w:val="28"/>
        </w:rPr>
      </w:pPr>
      <w:r>
        <w:rPr>
          <w:rFonts w:hint="eastAsia" w:ascii="仿宋" w:hAnsi="仿宋" w:eastAsia="仿宋"/>
          <w:b/>
          <w:sz w:val="24"/>
          <w:szCs w:val="28"/>
        </w:rPr>
        <w:t>七</w:t>
      </w:r>
      <w:r>
        <w:rPr>
          <w:rFonts w:hint="eastAsia" w:ascii="仿宋" w:hAnsi="仿宋" w:eastAsia="仿宋"/>
          <w:b/>
          <w:sz w:val="24"/>
        </w:rPr>
        <w:t>、递交响应文件地点：</w:t>
      </w:r>
      <w:bookmarkStart w:id="6" w:name="PO_默认文件内容_7"/>
      <w:r>
        <w:rPr>
          <w:rFonts w:hint="eastAsia" w:ascii="仿宋" w:hAnsi="仿宋" w:eastAsia="仿宋"/>
          <w:sz w:val="24"/>
        </w:rPr>
        <w:t>响应文件必须在递交响应文件截止时间前送达谈判地点。逾期送达或没有密封的响应文件恕不接收。本次采购不接收邮寄的响应文件。</w:t>
      </w:r>
      <w:bookmarkEnd w:id="6"/>
      <w:r>
        <w:rPr>
          <w:rFonts w:hint="eastAsia" w:ascii="仿宋" w:hAnsi="仿宋" w:eastAsia="仿宋"/>
          <w:sz w:val="24"/>
        </w:rPr>
        <w:t>（</w:t>
      </w:r>
      <w:r>
        <w:rPr>
          <w:rFonts w:hint="eastAsia" w:ascii="仿宋" w:hAnsi="仿宋" w:eastAsia="仿宋"/>
          <w:b/>
          <w:bCs/>
          <w:sz w:val="24"/>
        </w:rPr>
        <w:t>文件接收时间：2024年</w:t>
      </w:r>
      <w:r>
        <w:rPr>
          <w:rFonts w:hint="eastAsia" w:ascii="仿宋" w:hAnsi="仿宋" w:eastAsia="仿宋"/>
          <w:b/>
          <w:bCs/>
          <w:sz w:val="24"/>
          <w:lang w:val="en-US" w:eastAsia="zh-CN"/>
        </w:rPr>
        <w:t>8</w:t>
      </w:r>
      <w:r>
        <w:rPr>
          <w:rFonts w:hint="eastAsia" w:ascii="仿宋" w:hAnsi="仿宋" w:eastAsia="仿宋"/>
          <w:b/>
          <w:bCs/>
          <w:sz w:val="24"/>
        </w:rPr>
        <w:t>月</w:t>
      </w:r>
      <w:r>
        <w:rPr>
          <w:rFonts w:hint="eastAsia" w:ascii="仿宋" w:hAnsi="仿宋" w:eastAsia="仿宋"/>
          <w:b/>
          <w:bCs/>
          <w:sz w:val="24"/>
          <w:lang w:val="en-US" w:eastAsia="zh-CN"/>
        </w:rPr>
        <w:t>5</w:t>
      </w:r>
      <w:r>
        <w:rPr>
          <w:rFonts w:hint="eastAsia" w:ascii="仿宋" w:hAnsi="仿宋" w:eastAsia="仿宋"/>
          <w:b/>
          <w:bCs/>
          <w:sz w:val="24"/>
        </w:rPr>
        <w:t>日</w:t>
      </w:r>
      <w:r>
        <w:rPr>
          <w:rFonts w:hint="eastAsia" w:ascii="仿宋" w:hAnsi="仿宋" w:eastAsia="仿宋"/>
          <w:b/>
          <w:bCs/>
          <w:sz w:val="24"/>
          <w:lang w:val="en-US" w:eastAsia="zh-CN"/>
        </w:rPr>
        <w:t>10</w:t>
      </w:r>
      <w:r>
        <w:rPr>
          <w:rFonts w:hint="eastAsia" w:ascii="仿宋" w:hAnsi="仿宋" w:eastAsia="仿宋"/>
          <w:b/>
          <w:bCs/>
          <w:sz w:val="24"/>
        </w:rPr>
        <w:t>:00（北京时间）-2024年</w:t>
      </w:r>
      <w:r>
        <w:rPr>
          <w:rFonts w:hint="eastAsia" w:ascii="仿宋" w:hAnsi="仿宋" w:eastAsia="仿宋"/>
          <w:b/>
          <w:bCs/>
          <w:sz w:val="24"/>
          <w:lang w:val="en-US" w:eastAsia="zh-CN"/>
        </w:rPr>
        <w:t>8</w:t>
      </w:r>
      <w:r>
        <w:rPr>
          <w:rFonts w:hint="eastAsia" w:ascii="仿宋" w:hAnsi="仿宋" w:eastAsia="仿宋"/>
          <w:b/>
          <w:bCs/>
          <w:sz w:val="24"/>
        </w:rPr>
        <w:t>月</w:t>
      </w:r>
      <w:r>
        <w:rPr>
          <w:rFonts w:hint="eastAsia" w:ascii="仿宋" w:hAnsi="仿宋" w:eastAsia="仿宋"/>
          <w:b/>
          <w:bCs/>
          <w:sz w:val="24"/>
          <w:lang w:val="en-US" w:eastAsia="zh-CN"/>
        </w:rPr>
        <w:t>5</w:t>
      </w:r>
      <w:r>
        <w:rPr>
          <w:rFonts w:hint="eastAsia" w:ascii="仿宋" w:hAnsi="仿宋" w:eastAsia="仿宋"/>
          <w:b/>
          <w:bCs/>
          <w:sz w:val="24"/>
        </w:rPr>
        <w:t>日</w:t>
      </w:r>
      <w:r>
        <w:rPr>
          <w:rFonts w:hint="eastAsia" w:ascii="仿宋" w:hAnsi="仿宋" w:eastAsia="仿宋"/>
          <w:b/>
          <w:bCs/>
          <w:sz w:val="24"/>
          <w:lang w:val="en-US" w:eastAsia="zh-CN"/>
        </w:rPr>
        <w:t>10</w:t>
      </w:r>
      <w:r>
        <w:rPr>
          <w:rFonts w:hint="eastAsia" w:ascii="仿宋" w:hAnsi="仿宋" w:eastAsia="仿宋"/>
          <w:b/>
          <w:bCs/>
          <w:sz w:val="24"/>
        </w:rPr>
        <w:t xml:space="preserve"> :30（北京时间））</w:t>
      </w:r>
    </w:p>
    <w:p w14:paraId="6ABFECF5">
      <w:pPr>
        <w:spacing w:line="360" w:lineRule="auto"/>
        <w:ind w:firstLine="482" w:firstLineChars="200"/>
        <w:outlineLvl w:val="1"/>
        <w:rPr>
          <w:rFonts w:ascii="仿宋" w:hAnsi="仿宋" w:eastAsia="仿宋"/>
          <w:sz w:val="24"/>
          <w:szCs w:val="28"/>
        </w:rPr>
      </w:pPr>
      <w:r>
        <w:rPr>
          <w:rFonts w:hint="eastAsia" w:ascii="仿宋" w:hAnsi="仿宋" w:eastAsia="仿宋"/>
          <w:b/>
          <w:sz w:val="24"/>
          <w:szCs w:val="28"/>
        </w:rPr>
        <w:t>八、响应文件开启时间：</w:t>
      </w:r>
      <w:r>
        <w:rPr>
          <w:rFonts w:hint="eastAsia" w:ascii="仿宋" w:hAnsi="仿宋" w:eastAsia="仿宋"/>
          <w:sz w:val="24"/>
          <w:szCs w:val="28"/>
        </w:rPr>
        <w:t>2024年</w:t>
      </w:r>
      <w:r>
        <w:rPr>
          <w:rFonts w:hint="eastAsia" w:ascii="仿宋" w:hAnsi="仿宋" w:eastAsia="仿宋"/>
          <w:sz w:val="24"/>
          <w:szCs w:val="28"/>
          <w:lang w:val="en-US" w:eastAsia="zh-CN"/>
        </w:rPr>
        <w:t>8</w:t>
      </w:r>
      <w:r>
        <w:rPr>
          <w:rFonts w:hint="eastAsia" w:ascii="仿宋" w:hAnsi="仿宋" w:eastAsia="仿宋"/>
          <w:sz w:val="24"/>
          <w:szCs w:val="28"/>
        </w:rPr>
        <w:t>月</w:t>
      </w:r>
      <w:r>
        <w:rPr>
          <w:rFonts w:hint="eastAsia" w:ascii="仿宋" w:hAnsi="仿宋" w:eastAsia="仿宋"/>
          <w:sz w:val="24"/>
          <w:szCs w:val="28"/>
          <w:lang w:val="en-US" w:eastAsia="zh-CN"/>
        </w:rPr>
        <w:t>5</w:t>
      </w:r>
      <w:r>
        <w:rPr>
          <w:rFonts w:hint="eastAsia" w:ascii="仿宋" w:hAnsi="仿宋" w:eastAsia="仿宋"/>
          <w:sz w:val="24"/>
          <w:szCs w:val="28"/>
        </w:rPr>
        <w:t>日</w:t>
      </w:r>
      <w:r>
        <w:rPr>
          <w:rFonts w:hint="eastAsia" w:ascii="仿宋" w:hAnsi="仿宋" w:eastAsia="仿宋"/>
          <w:sz w:val="24"/>
          <w:szCs w:val="28"/>
          <w:lang w:val="en-US" w:eastAsia="zh-CN"/>
        </w:rPr>
        <w:t>10</w:t>
      </w:r>
      <w:r>
        <w:rPr>
          <w:rFonts w:hint="eastAsia" w:ascii="仿宋" w:hAnsi="仿宋" w:eastAsia="仿宋"/>
          <w:sz w:val="24"/>
          <w:szCs w:val="28"/>
        </w:rPr>
        <w:t>:</w:t>
      </w:r>
      <w:bookmarkStart w:id="134" w:name="_GoBack"/>
      <w:bookmarkEnd w:id="134"/>
      <w:r>
        <w:rPr>
          <w:rFonts w:hint="eastAsia" w:ascii="仿宋" w:hAnsi="仿宋" w:eastAsia="仿宋"/>
          <w:sz w:val="24"/>
          <w:szCs w:val="28"/>
        </w:rPr>
        <w:t>30（北京时间）在谈判地点开启。</w:t>
      </w:r>
    </w:p>
    <w:p w14:paraId="0543F175">
      <w:pPr>
        <w:pStyle w:val="4"/>
        <w:ind w:firstLine="482" w:firstLineChars="200"/>
        <w:rPr>
          <w:rFonts w:ascii="仿宋" w:hAnsi="仿宋" w:eastAsia="仿宋"/>
          <w:sz w:val="24"/>
          <w:szCs w:val="28"/>
        </w:rPr>
      </w:pPr>
      <w:r>
        <w:rPr>
          <w:rFonts w:hint="eastAsia" w:ascii="仿宋" w:hAnsi="仿宋" w:eastAsia="仿宋"/>
          <w:sz w:val="24"/>
          <w:szCs w:val="28"/>
        </w:rPr>
        <w:t>九、谈判</w:t>
      </w:r>
      <w:r>
        <w:rPr>
          <w:rFonts w:ascii="仿宋" w:hAnsi="仿宋" w:eastAsia="仿宋"/>
          <w:sz w:val="24"/>
          <w:szCs w:val="28"/>
        </w:rPr>
        <w:t>地点：</w:t>
      </w:r>
      <w:r>
        <w:rPr>
          <w:rFonts w:hint="eastAsia" w:ascii="仿宋" w:hAnsi="仿宋" w:eastAsia="仿宋"/>
          <w:sz w:val="24"/>
          <w:szCs w:val="28"/>
        </w:rPr>
        <w:t>中国（四川）自由贸易试验区成都市高新区天府四街66号</w:t>
      </w:r>
      <w:r>
        <w:rPr>
          <w:rFonts w:ascii="仿宋" w:hAnsi="仿宋" w:eastAsia="仿宋"/>
          <w:sz w:val="24"/>
          <w:szCs w:val="28"/>
        </w:rPr>
        <w:t>1</w:t>
      </w:r>
      <w:r>
        <w:rPr>
          <w:rFonts w:hint="eastAsia" w:ascii="仿宋" w:hAnsi="仿宋" w:eastAsia="仿宋"/>
          <w:sz w:val="24"/>
          <w:szCs w:val="28"/>
        </w:rPr>
        <w:t>栋</w:t>
      </w:r>
      <w:r>
        <w:rPr>
          <w:rFonts w:hint="eastAsia" w:ascii="仿宋" w:hAnsi="仿宋" w:eastAsia="仿宋"/>
          <w:sz w:val="24"/>
          <w:szCs w:val="28"/>
          <w:lang w:val="en-US" w:eastAsia="zh-CN"/>
        </w:rPr>
        <w:t>17</w:t>
      </w:r>
      <w:r>
        <w:rPr>
          <w:rFonts w:hint="eastAsia" w:ascii="仿宋" w:hAnsi="仿宋" w:eastAsia="仿宋"/>
          <w:sz w:val="24"/>
          <w:szCs w:val="28"/>
        </w:rPr>
        <w:t>层。</w:t>
      </w:r>
    </w:p>
    <w:p w14:paraId="453F4CFD">
      <w:pPr>
        <w:pStyle w:val="4"/>
        <w:ind w:firstLine="482" w:firstLineChars="200"/>
        <w:rPr>
          <w:rFonts w:ascii="仿宋" w:hAnsi="仿宋" w:eastAsia="仿宋"/>
          <w:sz w:val="24"/>
        </w:rPr>
      </w:pPr>
      <w:r>
        <w:rPr>
          <w:rFonts w:hint="eastAsia" w:ascii="仿宋" w:hAnsi="仿宋" w:eastAsia="仿宋"/>
          <w:sz w:val="24"/>
        </w:rPr>
        <w:t>十、联系方式</w:t>
      </w:r>
    </w:p>
    <w:p w14:paraId="70CA1937">
      <w:pPr>
        <w:pStyle w:val="4"/>
        <w:spacing w:line="360" w:lineRule="auto"/>
        <w:ind w:firstLine="482" w:firstLineChars="200"/>
        <w:rPr>
          <w:rFonts w:ascii="仿宋" w:hAnsi="仿宋" w:eastAsia="仿宋"/>
          <w:sz w:val="24"/>
          <w:szCs w:val="24"/>
        </w:rPr>
      </w:pPr>
      <w:r>
        <w:rPr>
          <w:rFonts w:hint="eastAsia" w:ascii="仿宋" w:hAnsi="仿宋" w:eastAsia="仿宋"/>
          <w:sz w:val="24"/>
          <w:szCs w:val="24"/>
        </w:rPr>
        <w:t xml:space="preserve">采购人：成都市技师学院（成都工贸职业技术学院）  </w:t>
      </w:r>
    </w:p>
    <w:p w14:paraId="782627F7">
      <w:pPr>
        <w:pStyle w:val="60"/>
        <w:ind w:firstLine="480"/>
        <w:rPr>
          <w:rFonts w:ascii="仿宋" w:hAnsi="仿宋" w:eastAsia="仿宋"/>
          <w:sz w:val="24"/>
        </w:rPr>
      </w:pPr>
      <w:r>
        <w:rPr>
          <w:rFonts w:hint="eastAsia" w:ascii="仿宋" w:hAnsi="仿宋" w:eastAsia="仿宋"/>
          <w:sz w:val="24"/>
        </w:rPr>
        <w:t>地址：成都市郫都区红光街道港通北三路1899号</w:t>
      </w:r>
    </w:p>
    <w:p w14:paraId="29355709">
      <w:pPr>
        <w:pStyle w:val="60"/>
        <w:ind w:firstLine="480"/>
        <w:rPr>
          <w:rFonts w:ascii="仿宋" w:hAnsi="仿宋" w:eastAsia="仿宋"/>
          <w:sz w:val="24"/>
        </w:rPr>
      </w:pPr>
      <w:r>
        <w:rPr>
          <w:rFonts w:hint="eastAsia" w:ascii="仿宋" w:hAnsi="仿宋" w:eastAsia="仿宋"/>
          <w:sz w:val="24"/>
        </w:rPr>
        <w:t>联系人：王老师</w:t>
      </w:r>
    </w:p>
    <w:p w14:paraId="4773417C">
      <w:pPr>
        <w:pStyle w:val="60"/>
        <w:ind w:firstLine="480"/>
        <w:rPr>
          <w:rFonts w:ascii="仿宋" w:hAnsi="仿宋" w:eastAsia="仿宋"/>
          <w:sz w:val="24"/>
        </w:rPr>
      </w:pPr>
      <w:r>
        <w:rPr>
          <w:rFonts w:hint="eastAsia" w:ascii="仿宋" w:hAnsi="仿宋" w:eastAsia="仿宋"/>
          <w:sz w:val="24"/>
        </w:rPr>
        <w:t>联系电话：028-64907283</w:t>
      </w:r>
    </w:p>
    <w:p w14:paraId="724F46B8">
      <w:pPr>
        <w:pStyle w:val="60"/>
        <w:ind w:firstLine="890" w:firstLineChars="371"/>
        <w:rPr>
          <w:rFonts w:ascii="仿宋" w:hAnsi="仿宋" w:eastAsia="仿宋"/>
          <w:sz w:val="24"/>
        </w:rPr>
      </w:pPr>
    </w:p>
    <w:p w14:paraId="78A4D9F9">
      <w:pPr>
        <w:pStyle w:val="60"/>
        <w:ind w:firstLine="482"/>
        <w:rPr>
          <w:rFonts w:ascii="仿宋" w:hAnsi="仿宋" w:eastAsia="仿宋"/>
          <w:b/>
          <w:bCs/>
          <w:sz w:val="24"/>
        </w:rPr>
      </w:pPr>
      <w:r>
        <w:rPr>
          <w:rFonts w:hint="eastAsia" w:ascii="仿宋" w:hAnsi="仿宋" w:eastAsia="仿宋"/>
          <w:b/>
          <w:bCs/>
          <w:sz w:val="24"/>
        </w:rPr>
        <w:t>采购代理机构：四川国际招标有限责任公司</w:t>
      </w:r>
    </w:p>
    <w:p w14:paraId="72F7057F">
      <w:pPr>
        <w:pStyle w:val="60"/>
        <w:ind w:firstLine="480"/>
        <w:rPr>
          <w:rFonts w:ascii="仿宋" w:hAnsi="仿宋" w:eastAsia="仿宋"/>
          <w:sz w:val="24"/>
        </w:rPr>
      </w:pPr>
      <w:r>
        <w:rPr>
          <w:rFonts w:hint="eastAsia" w:ascii="仿宋" w:hAnsi="仿宋" w:eastAsia="仿宋"/>
          <w:sz w:val="24"/>
        </w:rPr>
        <w:t>地址：中国（四川）自由贸易试验区成都市高新区天府四街66号2栋22层1号</w:t>
      </w:r>
    </w:p>
    <w:p w14:paraId="7EA47271">
      <w:pPr>
        <w:pStyle w:val="60"/>
        <w:ind w:firstLine="480"/>
        <w:rPr>
          <w:rFonts w:ascii="仿宋" w:hAnsi="仿宋" w:eastAsia="仿宋"/>
          <w:sz w:val="24"/>
        </w:rPr>
      </w:pPr>
      <w:r>
        <w:rPr>
          <w:rFonts w:hint="eastAsia" w:ascii="仿宋" w:hAnsi="仿宋" w:eastAsia="仿宋"/>
          <w:sz w:val="24"/>
        </w:rPr>
        <w:t>联系人：陈先生</w:t>
      </w:r>
    </w:p>
    <w:p w14:paraId="727ECD71">
      <w:pPr>
        <w:pStyle w:val="60"/>
        <w:ind w:firstLine="480"/>
        <w:rPr>
          <w:rFonts w:ascii="仿宋" w:hAnsi="仿宋" w:eastAsia="仿宋"/>
          <w:sz w:val="24"/>
        </w:rPr>
      </w:pPr>
      <w:r>
        <w:rPr>
          <w:rFonts w:hint="eastAsia" w:ascii="仿宋" w:hAnsi="仿宋" w:eastAsia="仿宋"/>
          <w:sz w:val="24"/>
        </w:rPr>
        <w:t>电  话：13281841080</w:t>
      </w:r>
    </w:p>
    <w:p w14:paraId="2FAE1865">
      <w:pPr>
        <w:widowControl/>
        <w:jc w:val="left"/>
        <w:rPr>
          <w:rFonts w:ascii="仿宋" w:hAnsi="仿宋" w:eastAsia="仿宋"/>
          <w:sz w:val="24"/>
          <w:szCs w:val="28"/>
        </w:rPr>
      </w:pPr>
      <w:bookmarkStart w:id="7" w:name="_Toc213396945"/>
      <w:bookmarkStart w:id="8" w:name="_Toc213396759"/>
      <w:bookmarkStart w:id="9" w:name="_Toc213397009"/>
      <w:bookmarkStart w:id="10" w:name="_Toc213496267"/>
      <w:bookmarkStart w:id="11" w:name="_Toc217446031"/>
      <w:r>
        <w:rPr>
          <w:rFonts w:ascii="仿宋" w:hAnsi="仿宋" w:eastAsia="仿宋"/>
          <w:b/>
          <w:bCs/>
          <w:sz w:val="24"/>
          <w:szCs w:val="28"/>
        </w:rPr>
        <w:br w:type="page"/>
      </w:r>
    </w:p>
    <w:p w14:paraId="5620CBC7">
      <w:pPr>
        <w:pStyle w:val="38"/>
        <w:rPr>
          <w:rFonts w:ascii="仿宋" w:hAnsi="仿宋" w:eastAsia="仿宋"/>
        </w:rPr>
      </w:pPr>
      <w:bookmarkStart w:id="12" w:name="_Toc94214576"/>
      <w:r>
        <w:rPr>
          <w:rFonts w:hint="eastAsia" w:ascii="仿宋" w:hAnsi="仿宋" w:eastAsia="仿宋"/>
        </w:rPr>
        <w:t>第二章  谈判须知</w:t>
      </w:r>
      <w:bookmarkEnd w:id="7"/>
      <w:bookmarkEnd w:id="8"/>
      <w:bookmarkEnd w:id="9"/>
      <w:bookmarkEnd w:id="10"/>
      <w:bookmarkEnd w:id="11"/>
      <w:bookmarkEnd w:id="12"/>
    </w:p>
    <w:p w14:paraId="32865664">
      <w:pPr>
        <w:pStyle w:val="4"/>
        <w:keepNext w:val="0"/>
        <w:keepLines w:val="0"/>
        <w:spacing w:before="0" w:after="0" w:line="360" w:lineRule="auto"/>
        <w:jc w:val="center"/>
        <w:rPr>
          <w:rFonts w:ascii="仿宋" w:hAnsi="仿宋" w:eastAsia="仿宋"/>
        </w:rPr>
      </w:pPr>
      <w:r>
        <w:rPr>
          <w:rFonts w:hint="eastAsia" w:ascii="仿宋" w:hAnsi="仿宋" w:eastAsia="仿宋"/>
        </w:rPr>
        <w:t>一、供应商须知附表</w:t>
      </w:r>
    </w:p>
    <w:tbl>
      <w:tblPr>
        <w:tblStyle w:val="41"/>
        <w:tblW w:w="5016" w:type="pct"/>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886"/>
        <w:gridCol w:w="1642"/>
        <w:gridCol w:w="5821"/>
      </w:tblGrid>
      <w:tr w14:paraId="38BC844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531" w:type="pct"/>
            <w:tcBorders>
              <w:top w:val="single" w:color="auto" w:sz="4" w:space="0"/>
              <w:left w:val="single" w:color="auto" w:sz="4" w:space="0"/>
              <w:bottom w:val="single" w:color="auto" w:sz="4" w:space="0"/>
              <w:right w:val="single" w:color="auto" w:sz="4" w:space="0"/>
            </w:tcBorders>
            <w:vAlign w:val="center"/>
          </w:tcPr>
          <w:p w14:paraId="0CB2DCA5">
            <w:pPr>
              <w:pStyle w:val="64"/>
              <w:spacing w:line="360" w:lineRule="auto"/>
              <w:ind w:left="9"/>
              <w:jc w:val="center"/>
              <w:rPr>
                <w:rFonts w:ascii="仿宋" w:hAnsi="仿宋" w:eastAsia="仿宋"/>
                <w:b/>
                <w:bCs/>
                <w:sz w:val="21"/>
                <w:szCs w:val="21"/>
                <w:lang w:val="zh-CN"/>
              </w:rPr>
            </w:pPr>
            <w:r>
              <w:rPr>
                <w:rFonts w:hint="eastAsia" w:ascii="仿宋" w:hAnsi="仿宋" w:eastAsia="仿宋"/>
                <w:b/>
                <w:bCs/>
                <w:sz w:val="21"/>
                <w:szCs w:val="21"/>
                <w:lang w:val="zh-CN"/>
              </w:rPr>
              <w:t>序号</w:t>
            </w:r>
            <w:r>
              <w:rPr>
                <w:rFonts w:ascii="仿宋" w:hAnsi="仿宋" w:eastAsia="仿宋"/>
                <w:b/>
                <w:bCs/>
                <w:sz w:val="21"/>
                <w:szCs w:val="21"/>
                <w:lang w:val="zh-CN"/>
              </w:rPr>
              <w:t xml:space="preserve"> </w:t>
            </w:r>
          </w:p>
        </w:tc>
        <w:tc>
          <w:tcPr>
            <w:tcW w:w="983" w:type="pct"/>
            <w:tcBorders>
              <w:top w:val="single" w:color="auto" w:sz="4" w:space="0"/>
              <w:left w:val="single" w:color="auto" w:sz="4" w:space="0"/>
              <w:bottom w:val="single" w:color="auto" w:sz="4" w:space="0"/>
              <w:right w:val="single" w:color="auto" w:sz="4" w:space="0"/>
            </w:tcBorders>
            <w:vAlign w:val="center"/>
          </w:tcPr>
          <w:p w14:paraId="70EA71EF">
            <w:pPr>
              <w:pStyle w:val="64"/>
              <w:spacing w:line="360" w:lineRule="auto"/>
              <w:ind w:left="38"/>
              <w:jc w:val="center"/>
              <w:rPr>
                <w:rFonts w:ascii="仿宋" w:hAnsi="仿宋" w:eastAsia="仿宋"/>
                <w:b/>
                <w:bCs/>
                <w:sz w:val="21"/>
                <w:szCs w:val="21"/>
                <w:lang w:val="zh-CN"/>
              </w:rPr>
            </w:pPr>
            <w:r>
              <w:rPr>
                <w:rFonts w:hint="eastAsia" w:ascii="仿宋" w:hAnsi="仿宋" w:eastAsia="仿宋"/>
                <w:b/>
                <w:bCs/>
                <w:sz w:val="21"/>
                <w:szCs w:val="21"/>
                <w:lang w:val="zh-CN"/>
              </w:rPr>
              <w:t>应知事项</w:t>
            </w:r>
            <w:r>
              <w:rPr>
                <w:rFonts w:ascii="仿宋" w:hAnsi="仿宋" w:eastAsia="仿宋"/>
                <w:b/>
                <w:bCs/>
                <w:sz w:val="21"/>
                <w:szCs w:val="21"/>
                <w:lang w:val="zh-CN"/>
              </w:rPr>
              <w:t xml:space="preserve"> </w:t>
            </w:r>
          </w:p>
        </w:tc>
        <w:tc>
          <w:tcPr>
            <w:tcW w:w="3485" w:type="pct"/>
            <w:tcBorders>
              <w:top w:val="single" w:color="auto" w:sz="4" w:space="0"/>
              <w:left w:val="single" w:color="auto" w:sz="4" w:space="0"/>
              <w:bottom w:val="single" w:color="auto" w:sz="4" w:space="0"/>
              <w:right w:val="single" w:color="auto" w:sz="4" w:space="0"/>
            </w:tcBorders>
            <w:vAlign w:val="center"/>
          </w:tcPr>
          <w:p w14:paraId="297373EE">
            <w:pPr>
              <w:pStyle w:val="64"/>
              <w:spacing w:line="360" w:lineRule="auto"/>
              <w:jc w:val="center"/>
              <w:rPr>
                <w:rFonts w:ascii="仿宋" w:hAnsi="仿宋" w:eastAsia="仿宋"/>
                <w:b/>
                <w:bCs/>
                <w:sz w:val="21"/>
                <w:szCs w:val="21"/>
                <w:lang w:val="zh-CN"/>
              </w:rPr>
            </w:pPr>
            <w:r>
              <w:rPr>
                <w:rFonts w:hint="eastAsia" w:ascii="仿宋" w:hAnsi="仿宋" w:eastAsia="仿宋"/>
                <w:b/>
                <w:bCs/>
                <w:sz w:val="21"/>
                <w:szCs w:val="21"/>
                <w:lang w:val="zh-CN"/>
              </w:rPr>
              <w:t>说明和要求</w:t>
            </w:r>
          </w:p>
        </w:tc>
      </w:tr>
      <w:tr w14:paraId="68AF072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31" w:type="pct"/>
            <w:tcBorders>
              <w:top w:val="single" w:color="auto" w:sz="4" w:space="0"/>
              <w:left w:val="single" w:color="auto" w:sz="4" w:space="0"/>
              <w:bottom w:val="single" w:color="auto" w:sz="4" w:space="0"/>
              <w:right w:val="single" w:color="auto" w:sz="4" w:space="0"/>
            </w:tcBorders>
            <w:vAlign w:val="center"/>
          </w:tcPr>
          <w:p w14:paraId="7F4CCBBD">
            <w:pPr>
              <w:pStyle w:val="64"/>
              <w:spacing w:line="360" w:lineRule="auto"/>
              <w:ind w:right="230"/>
              <w:jc w:val="center"/>
              <w:rPr>
                <w:rFonts w:ascii="仿宋" w:hAnsi="仿宋" w:eastAsia="仿宋" w:cs="Courier New"/>
                <w:sz w:val="21"/>
                <w:szCs w:val="21"/>
                <w:lang w:val="zh-CN"/>
              </w:rPr>
            </w:pPr>
            <w:r>
              <w:rPr>
                <w:rFonts w:hint="eastAsia" w:ascii="仿宋" w:hAnsi="仿宋" w:eastAsia="仿宋" w:cs="Courier New"/>
                <w:sz w:val="21"/>
                <w:szCs w:val="21"/>
                <w:lang w:val="zh-CN"/>
              </w:rPr>
              <w:t>1</w:t>
            </w:r>
          </w:p>
        </w:tc>
        <w:tc>
          <w:tcPr>
            <w:tcW w:w="983" w:type="pct"/>
            <w:tcBorders>
              <w:top w:val="single" w:color="auto" w:sz="4" w:space="0"/>
              <w:left w:val="single" w:color="auto" w:sz="4" w:space="0"/>
              <w:bottom w:val="single" w:color="auto" w:sz="4" w:space="0"/>
              <w:right w:val="single" w:color="auto" w:sz="4" w:space="0"/>
            </w:tcBorders>
            <w:vAlign w:val="center"/>
          </w:tcPr>
          <w:p w14:paraId="3A3E7904">
            <w:pPr>
              <w:pStyle w:val="64"/>
              <w:spacing w:line="360" w:lineRule="auto"/>
              <w:ind w:left="38"/>
              <w:jc w:val="center"/>
              <w:rPr>
                <w:rFonts w:ascii="仿宋" w:hAnsi="仿宋" w:eastAsia="仿宋"/>
                <w:sz w:val="21"/>
                <w:szCs w:val="21"/>
                <w:lang w:val="zh-CN"/>
              </w:rPr>
            </w:pPr>
            <w:r>
              <w:rPr>
                <w:rFonts w:hint="eastAsia" w:ascii="仿宋" w:hAnsi="仿宋" w:eastAsia="仿宋"/>
                <w:sz w:val="21"/>
                <w:szCs w:val="21"/>
                <w:lang w:val="zh-CN"/>
              </w:rPr>
              <w:t>采购预算</w:t>
            </w:r>
          </w:p>
          <w:p w14:paraId="546DB70F">
            <w:pPr>
              <w:pStyle w:val="64"/>
              <w:spacing w:line="360" w:lineRule="auto"/>
              <w:ind w:left="38"/>
              <w:jc w:val="center"/>
              <w:rPr>
                <w:rFonts w:ascii="仿宋" w:hAnsi="仿宋" w:eastAsia="仿宋"/>
                <w:b/>
                <w:sz w:val="21"/>
                <w:szCs w:val="21"/>
                <w:lang w:val="zh-CN"/>
              </w:rPr>
            </w:pPr>
            <w:r>
              <w:rPr>
                <w:rFonts w:hint="eastAsia" w:ascii="仿宋" w:hAnsi="仿宋" w:eastAsia="仿宋"/>
                <w:b/>
                <w:sz w:val="21"/>
                <w:szCs w:val="21"/>
                <w:lang w:val="zh-CN"/>
              </w:rPr>
              <w:t>（实质性要求）</w:t>
            </w:r>
          </w:p>
        </w:tc>
        <w:tc>
          <w:tcPr>
            <w:tcW w:w="3485" w:type="pct"/>
            <w:tcBorders>
              <w:top w:val="single" w:color="auto" w:sz="4" w:space="0"/>
              <w:left w:val="single" w:color="auto" w:sz="4" w:space="0"/>
              <w:bottom w:val="single" w:color="auto" w:sz="4" w:space="0"/>
              <w:right w:val="single" w:color="auto" w:sz="4" w:space="0"/>
            </w:tcBorders>
          </w:tcPr>
          <w:p w14:paraId="190844B3">
            <w:pPr>
              <w:pStyle w:val="64"/>
              <w:spacing w:line="360" w:lineRule="auto"/>
              <w:ind w:firstLine="210" w:firstLineChars="100"/>
              <w:jc w:val="both"/>
              <w:rPr>
                <w:rFonts w:ascii="仿宋" w:hAnsi="仿宋" w:eastAsia="仿宋"/>
                <w:sz w:val="21"/>
                <w:szCs w:val="21"/>
              </w:rPr>
            </w:pPr>
            <w:r>
              <w:rPr>
                <w:rFonts w:hint="eastAsia" w:ascii="仿宋" w:hAnsi="仿宋" w:eastAsia="仿宋"/>
                <w:sz w:val="21"/>
                <w:szCs w:val="21"/>
              </w:rPr>
              <w:t>38万元</w:t>
            </w:r>
          </w:p>
          <w:p w14:paraId="24CA070F">
            <w:pPr>
              <w:pStyle w:val="64"/>
              <w:spacing w:line="360" w:lineRule="auto"/>
              <w:ind w:firstLine="210" w:firstLineChars="100"/>
              <w:jc w:val="both"/>
              <w:rPr>
                <w:rFonts w:ascii="仿宋" w:hAnsi="仿宋" w:eastAsia="仿宋"/>
                <w:sz w:val="21"/>
                <w:szCs w:val="21"/>
                <w:lang w:val="zh-CN"/>
              </w:rPr>
            </w:pPr>
            <w:r>
              <w:rPr>
                <w:rFonts w:hint="eastAsia" w:ascii="仿宋" w:hAnsi="仿宋" w:eastAsia="仿宋"/>
                <w:sz w:val="21"/>
                <w:szCs w:val="21"/>
                <w:lang w:val="zh-CN"/>
              </w:rPr>
              <w:t>报价超过采购预算,其响应文件按无效处理。</w:t>
            </w:r>
          </w:p>
        </w:tc>
      </w:tr>
      <w:tr w14:paraId="62E4624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31" w:type="pct"/>
            <w:tcBorders>
              <w:top w:val="single" w:color="auto" w:sz="4" w:space="0"/>
              <w:left w:val="single" w:color="auto" w:sz="4" w:space="0"/>
              <w:bottom w:val="single" w:color="auto" w:sz="4" w:space="0"/>
              <w:right w:val="single" w:color="auto" w:sz="4" w:space="0"/>
            </w:tcBorders>
            <w:vAlign w:val="center"/>
          </w:tcPr>
          <w:p w14:paraId="6A11D3E8">
            <w:pPr>
              <w:pStyle w:val="64"/>
              <w:spacing w:line="360" w:lineRule="auto"/>
              <w:ind w:right="230"/>
              <w:jc w:val="center"/>
              <w:rPr>
                <w:rFonts w:ascii="仿宋" w:hAnsi="仿宋" w:eastAsia="仿宋" w:cs="Courier New"/>
                <w:sz w:val="21"/>
                <w:szCs w:val="21"/>
                <w:lang w:val="zh-CN"/>
              </w:rPr>
            </w:pPr>
            <w:r>
              <w:rPr>
                <w:rFonts w:hint="eastAsia" w:ascii="仿宋" w:hAnsi="仿宋" w:eastAsia="仿宋" w:cs="Courier New"/>
                <w:sz w:val="21"/>
                <w:szCs w:val="21"/>
                <w:lang w:val="zh-CN"/>
              </w:rPr>
              <w:t>2</w:t>
            </w:r>
          </w:p>
        </w:tc>
        <w:tc>
          <w:tcPr>
            <w:tcW w:w="983" w:type="pct"/>
            <w:tcBorders>
              <w:top w:val="single" w:color="auto" w:sz="4" w:space="0"/>
              <w:left w:val="single" w:color="auto" w:sz="4" w:space="0"/>
              <w:bottom w:val="single" w:color="auto" w:sz="4" w:space="0"/>
              <w:right w:val="single" w:color="auto" w:sz="4" w:space="0"/>
            </w:tcBorders>
            <w:vAlign w:val="center"/>
          </w:tcPr>
          <w:p w14:paraId="663D0CAE">
            <w:pPr>
              <w:pStyle w:val="64"/>
              <w:spacing w:line="360" w:lineRule="auto"/>
              <w:ind w:left="38"/>
              <w:jc w:val="center"/>
              <w:rPr>
                <w:rFonts w:ascii="仿宋" w:hAnsi="仿宋" w:eastAsia="仿宋"/>
                <w:sz w:val="21"/>
                <w:szCs w:val="21"/>
                <w:lang w:val="zh-CN"/>
              </w:rPr>
            </w:pPr>
            <w:r>
              <w:rPr>
                <w:rFonts w:hint="eastAsia" w:ascii="仿宋" w:hAnsi="仿宋" w:eastAsia="仿宋"/>
                <w:sz w:val="21"/>
                <w:szCs w:val="21"/>
                <w:lang w:val="zh-CN"/>
              </w:rPr>
              <w:t>最高限价</w:t>
            </w:r>
          </w:p>
          <w:p w14:paraId="7A6ADD95">
            <w:pPr>
              <w:pStyle w:val="64"/>
              <w:spacing w:line="360" w:lineRule="auto"/>
              <w:ind w:left="38"/>
              <w:jc w:val="center"/>
              <w:rPr>
                <w:rFonts w:ascii="仿宋" w:hAnsi="仿宋" w:eastAsia="仿宋"/>
                <w:b/>
                <w:sz w:val="21"/>
                <w:szCs w:val="21"/>
                <w:lang w:val="zh-CN"/>
              </w:rPr>
            </w:pPr>
            <w:r>
              <w:rPr>
                <w:rFonts w:hint="eastAsia" w:ascii="仿宋" w:hAnsi="仿宋" w:eastAsia="仿宋"/>
                <w:b/>
                <w:sz w:val="21"/>
                <w:szCs w:val="21"/>
                <w:lang w:val="zh-CN"/>
              </w:rPr>
              <w:t>（实质性要求）</w:t>
            </w:r>
          </w:p>
        </w:tc>
        <w:tc>
          <w:tcPr>
            <w:tcW w:w="3485" w:type="pct"/>
            <w:tcBorders>
              <w:top w:val="single" w:color="auto" w:sz="4" w:space="0"/>
              <w:left w:val="single" w:color="auto" w:sz="4" w:space="0"/>
              <w:bottom w:val="single" w:color="auto" w:sz="4" w:space="0"/>
              <w:right w:val="single" w:color="auto" w:sz="4" w:space="0"/>
            </w:tcBorders>
            <w:vAlign w:val="center"/>
          </w:tcPr>
          <w:p w14:paraId="4F319E0F">
            <w:pPr>
              <w:pStyle w:val="64"/>
              <w:spacing w:line="360" w:lineRule="auto"/>
              <w:ind w:firstLine="210" w:firstLineChars="100"/>
              <w:jc w:val="both"/>
              <w:rPr>
                <w:rFonts w:ascii="仿宋" w:hAnsi="仿宋" w:eastAsia="仿宋"/>
                <w:sz w:val="21"/>
                <w:szCs w:val="21"/>
              </w:rPr>
            </w:pPr>
            <w:r>
              <w:rPr>
                <w:rFonts w:hint="eastAsia" w:ascii="仿宋" w:hAnsi="仿宋" w:eastAsia="仿宋"/>
                <w:sz w:val="21"/>
                <w:szCs w:val="21"/>
              </w:rPr>
              <w:t>本工程最高限价为379789.28元(安全文明施工费为：1.235207万元，规费为：0.813731万元，暂列金额为：0万元等)</w:t>
            </w:r>
          </w:p>
          <w:p w14:paraId="24B4FBFF">
            <w:pPr>
              <w:pStyle w:val="64"/>
              <w:spacing w:line="360" w:lineRule="auto"/>
              <w:ind w:firstLine="210" w:firstLineChars="100"/>
              <w:jc w:val="both"/>
              <w:rPr>
                <w:rFonts w:ascii="仿宋" w:hAnsi="仿宋" w:eastAsia="仿宋"/>
                <w:sz w:val="21"/>
                <w:szCs w:val="21"/>
                <w:lang w:val="zh-CN"/>
              </w:rPr>
            </w:pPr>
            <w:bookmarkStart w:id="13" w:name="PO_默认文件内容_8"/>
            <w:r>
              <w:rPr>
                <w:rFonts w:hint="eastAsia" w:ascii="仿宋" w:hAnsi="仿宋" w:eastAsia="仿宋"/>
                <w:sz w:val="21"/>
                <w:szCs w:val="21"/>
                <w:lang w:val="zh-CN"/>
              </w:rPr>
              <w:t>报价超过最高限价,其响应文件按无效处理。</w:t>
            </w:r>
            <w:bookmarkEnd w:id="13"/>
          </w:p>
        </w:tc>
      </w:tr>
      <w:tr w14:paraId="64A8231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31" w:type="pct"/>
            <w:tcBorders>
              <w:top w:val="single" w:color="auto" w:sz="4" w:space="0"/>
              <w:left w:val="single" w:color="auto" w:sz="4" w:space="0"/>
              <w:bottom w:val="single" w:color="auto" w:sz="4" w:space="0"/>
              <w:right w:val="single" w:color="auto" w:sz="4" w:space="0"/>
            </w:tcBorders>
            <w:vAlign w:val="center"/>
          </w:tcPr>
          <w:p w14:paraId="21C875B8">
            <w:pPr>
              <w:pStyle w:val="64"/>
              <w:spacing w:line="360" w:lineRule="auto"/>
              <w:ind w:right="230"/>
              <w:jc w:val="center"/>
              <w:rPr>
                <w:rFonts w:ascii="仿宋" w:hAnsi="仿宋" w:eastAsia="仿宋" w:cs="Courier New"/>
                <w:sz w:val="21"/>
                <w:szCs w:val="21"/>
              </w:rPr>
            </w:pPr>
            <w:r>
              <w:rPr>
                <w:rFonts w:hint="eastAsia" w:ascii="仿宋" w:hAnsi="仿宋" w:eastAsia="仿宋" w:cs="Courier New"/>
                <w:sz w:val="21"/>
                <w:szCs w:val="21"/>
              </w:rPr>
              <w:t>3</w:t>
            </w:r>
          </w:p>
        </w:tc>
        <w:tc>
          <w:tcPr>
            <w:tcW w:w="983" w:type="pct"/>
            <w:tcBorders>
              <w:top w:val="single" w:color="auto" w:sz="4" w:space="0"/>
              <w:left w:val="single" w:color="auto" w:sz="4" w:space="0"/>
              <w:bottom w:val="single" w:color="auto" w:sz="4" w:space="0"/>
              <w:right w:val="single" w:color="auto" w:sz="4" w:space="0"/>
            </w:tcBorders>
            <w:vAlign w:val="center"/>
          </w:tcPr>
          <w:p w14:paraId="313FC350">
            <w:pPr>
              <w:pStyle w:val="64"/>
              <w:spacing w:line="360" w:lineRule="auto"/>
              <w:ind w:left="38"/>
              <w:jc w:val="center"/>
              <w:rPr>
                <w:rFonts w:ascii="仿宋" w:hAnsi="仿宋" w:eastAsia="仿宋"/>
                <w:sz w:val="21"/>
                <w:szCs w:val="21"/>
                <w:lang w:val="zh-CN"/>
              </w:rPr>
            </w:pPr>
            <w:r>
              <w:rPr>
                <w:rFonts w:hint="eastAsia" w:ascii="仿宋" w:hAnsi="仿宋" w:eastAsia="仿宋"/>
                <w:sz w:val="21"/>
                <w:szCs w:val="21"/>
                <w:lang w:val="zh-CN"/>
              </w:rPr>
              <w:t>低于成本价</w:t>
            </w:r>
          </w:p>
          <w:p w14:paraId="6DBE05C7">
            <w:pPr>
              <w:pStyle w:val="64"/>
              <w:spacing w:line="360" w:lineRule="auto"/>
              <w:ind w:left="38"/>
              <w:jc w:val="center"/>
              <w:rPr>
                <w:rFonts w:ascii="仿宋" w:hAnsi="仿宋" w:eastAsia="仿宋"/>
                <w:sz w:val="21"/>
                <w:szCs w:val="21"/>
                <w:lang w:val="zh-CN"/>
              </w:rPr>
            </w:pPr>
            <w:r>
              <w:rPr>
                <w:rFonts w:hint="eastAsia" w:ascii="仿宋" w:hAnsi="仿宋" w:eastAsia="仿宋"/>
                <w:sz w:val="21"/>
                <w:szCs w:val="21"/>
                <w:lang w:val="zh-CN"/>
              </w:rPr>
              <w:t>不正当竞争预防措施</w:t>
            </w:r>
          </w:p>
          <w:p w14:paraId="779D482D">
            <w:pPr>
              <w:pStyle w:val="64"/>
              <w:spacing w:line="360" w:lineRule="auto"/>
              <w:ind w:left="38"/>
              <w:jc w:val="center"/>
              <w:rPr>
                <w:rFonts w:ascii="仿宋" w:hAnsi="仿宋" w:eastAsia="仿宋"/>
                <w:b/>
                <w:sz w:val="21"/>
                <w:szCs w:val="21"/>
                <w:lang w:val="zh-CN"/>
              </w:rPr>
            </w:pPr>
            <w:r>
              <w:rPr>
                <w:rFonts w:hint="eastAsia" w:ascii="仿宋" w:hAnsi="仿宋" w:eastAsia="仿宋"/>
                <w:b/>
                <w:sz w:val="21"/>
                <w:szCs w:val="21"/>
                <w:lang w:val="zh-CN"/>
              </w:rPr>
              <w:t>（实质性要求）</w:t>
            </w:r>
          </w:p>
        </w:tc>
        <w:tc>
          <w:tcPr>
            <w:tcW w:w="3485" w:type="pct"/>
            <w:tcBorders>
              <w:top w:val="single" w:color="auto" w:sz="4" w:space="0"/>
              <w:left w:val="single" w:color="auto" w:sz="4" w:space="0"/>
              <w:bottom w:val="single" w:color="auto" w:sz="4" w:space="0"/>
              <w:right w:val="single" w:color="auto" w:sz="4" w:space="0"/>
            </w:tcBorders>
          </w:tcPr>
          <w:p w14:paraId="1E129946">
            <w:pPr>
              <w:pStyle w:val="64"/>
              <w:spacing w:line="360" w:lineRule="auto"/>
              <w:ind w:firstLine="210" w:firstLineChars="100"/>
              <w:jc w:val="both"/>
              <w:rPr>
                <w:rFonts w:ascii="仿宋" w:hAnsi="仿宋" w:eastAsia="仿宋"/>
                <w:sz w:val="21"/>
                <w:szCs w:val="21"/>
                <w:lang w:val="zh-CN"/>
              </w:rPr>
            </w:pPr>
            <w:r>
              <w:rPr>
                <w:rFonts w:hint="eastAsia" w:ascii="仿宋" w:hAnsi="仿宋" w:eastAsia="仿宋"/>
                <w:sz w:val="21"/>
                <w:szCs w:val="21"/>
                <w:lang w:val="zh-CN"/>
              </w:rPr>
              <w:t>在评审过程中，供应商报价低于其他有效供应商报价算术平均价85%，有可能影响工程质量或者不能诚信履约的，应当要求其在评审现场合理的时间内提供书面说明，必要时提交相关证明材料；供应商不能证明其报价合理性的，谈判小组应当将其响应文件作为无效处理。</w:t>
            </w:r>
          </w:p>
          <w:p w14:paraId="61EF51DE">
            <w:pPr>
              <w:pStyle w:val="64"/>
              <w:spacing w:line="360" w:lineRule="auto"/>
              <w:ind w:firstLine="210" w:firstLineChars="100"/>
              <w:jc w:val="both"/>
              <w:rPr>
                <w:rFonts w:ascii="仿宋" w:hAnsi="仿宋" w:eastAsia="仿宋"/>
                <w:sz w:val="21"/>
                <w:szCs w:val="21"/>
                <w:lang w:val="zh-CN"/>
              </w:rPr>
            </w:pPr>
            <w:r>
              <w:rPr>
                <w:rFonts w:hint="eastAsia" w:ascii="仿宋" w:hAnsi="仿宋" w:eastAsia="仿宋"/>
                <w:sz w:val="21"/>
                <w:szCs w:val="21"/>
                <w:lang w:val="zh-CN"/>
              </w:rPr>
              <w:t>某供应商的报价（总价）明显低于其他响应报价的量化评审方法</w:t>
            </w:r>
          </w:p>
          <w:p w14:paraId="0EA39C41">
            <w:pPr>
              <w:pStyle w:val="64"/>
              <w:spacing w:line="360" w:lineRule="auto"/>
              <w:ind w:firstLine="210" w:firstLineChars="100"/>
              <w:jc w:val="both"/>
              <w:rPr>
                <w:rFonts w:ascii="仿宋" w:hAnsi="仿宋" w:eastAsia="仿宋"/>
                <w:sz w:val="21"/>
                <w:szCs w:val="21"/>
                <w:lang w:val="zh-CN"/>
              </w:rPr>
            </w:pPr>
            <w:r>
              <w:rPr>
                <w:rFonts w:hint="eastAsia" w:ascii="仿宋" w:hAnsi="仿宋" w:eastAsia="仿宋"/>
                <w:sz w:val="21"/>
                <w:szCs w:val="21"/>
                <w:lang w:val="zh-CN"/>
              </w:rPr>
              <w:t>（1）谈判小组对该供应商报价的单价等进行分析，对明显偏低的单项（不包括没有报价的单项）应当向其发出澄清函，要求该供应商作出书面说明并提供相关证明材料。</w:t>
            </w:r>
          </w:p>
          <w:p w14:paraId="08A380F7">
            <w:pPr>
              <w:pStyle w:val="64"/>
              <w:spacing w:line="360" w:lineRule="auto"/>
              <w:ind w:firstLine="210" w:firstLineChars="100"/>
              <w:jc w:val="both"/>
              <w:rPr>
                <w:rFonts w:ascii="仿宋" w:hAnsi="仿宋" w:eastAsia="仿宋"/>
                <w:sz w:val="21"/>
                <w:szCs w:val="21"/>
                <w:lang w:val="zh-CN"/>
              </w:rPr>
            </w:pPr>
            <w:r>
              <w:rPr>
                <w:rFonts w:hint="eastAsia" w:ascii="仿宋" w:hAnsi="仿宋" w:eastAsia="仿宋"/>
                <w:sz w:val="21"/>
                <w:szCs w:val="21"/>
                <w:lang w:val="zh-CN"/>
              </w:rPr>
              <w:t>（</w:t>
            </w:r>
            <w:r>
              <w:rPr>
                <w:rFonts w:hint="eastAsia" w:ascii="仿宋" w:hAnsi="仿宋" w:eastAsia="仿宋"/>
                <w:sz w:val="21"/>
                <w:szCs w:val="21"/>
              </w:rPr>
              <w:t>2</w:t>
            </w:r>
            <w:r>
              <w:rPr>
                <w:rFonts w:hint="eastAsia" w:ascii="仿宋" w:hAnsi="仿宋" w:eastAsia="仿宋"/>
                <w:sz w:val="21"/>
                <w:szCs w:val="21"/>
                <w:lang w:val="zh-CN"/>
              </w:rPr>
              <w:t>）谈判小组全体成员三分之二以上认为该供应商不能合理说明或者不能提供相关证明材料的，认定该供应商以低于成本报价竞标，其</w:t>
            </w:r>
            <w:r>
              <w:rPr>
                <w:rFonts w:hint="eastAsia" w:ascii="仿宋" w:hAnsi="仿宋" w:eastAsia="仿宋"/>
                <w:sz w:val="21"/>
                <w:szCs w:val="21"/>
              </w:rPr>
              <w:t>响应</w:t>
            </w:r>
            <w:r>
              <w:rPr>
                <w:rFonts w:hint="eastAsia" w:ascii="仿宋" w:hAnsi="仿宋" w:eastAsia="仿宋"/>
                <w:sz w:val="21"/>
                <w:szCs w:val="21"/>
                <w:lang w:val="zh-CN"/>
              </w:rPr>
              <w:t>应作无效处理。持有异议的谈判小组成员可以书面方式阐述其不同意见和理由，拒绝签字且不陈述其不同意见和理由的，视为同意。</w:t>
            </w:r>
          </w:p>
        </w:tc>
      </w:tr>
      <w:tr w14:paraId="2C75FBE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31" w:type="pct"/>
            <w:tcBorders>
              <w:top w:val="single" w:color="auto" w:sz="4" w:space="0"/>
              <w:left w:val="single" w:color="auto" w:sz="4" w:space="0"/>
              <w:bottom w:val="single" w:color="auto" w:sz="4" w:space="0"/>
              <w:right w:val="single" w:color="auto" w:sz="4" w:space="0"/>
            </w:tcBorders>
            <w:vAlign w:val="center"/>
          </w:tcPr>
          <w:p w14:paraId="1E1F7459">
            <w:pPr>
              <w:pStyle w:val="64"/>
              <w:spacing w:line="360" w:lineRule="auto"/>
              <w:ind w:right="230"/>
              <w:jc w:val="center"/>
              <w:rPr>
                <w:rFonts w:ascii="仿宋" w:hAnsi="仿宋" w:eastAsia="仿宋" w:cs="Courier New"/>
                <w:sz w:val="21"/>
                <w:szCs w:val="21"/>
              </w:rPr>
            </w:pPr>
            <w:r>
              <w:rPr>
                <w:rFonts w:hint="eastAsia" w:ascii="仿宋" w:hAnsi="仿宋" w:eastAsia="仿宋" w:cs="Courier New"/>
                <w:sz w:val="21"/>
                <w:szCs w:val="21"/>
              </w:rPr>
              <w:t>4</w:t>
            </w:r>
          </w:p>
        </w:tc>
        <w:tc>
          <w:tcPr>
            <w:tcW w:w="983" w:type="pct"/>
            <w:tcBorders>
              <w:top w:val="single" w:color="auto" w:sz="4" w:space="0"/>
              <w:left w:val="single" w:color="auto" w:sz="4" w:space="0"/>
              <w:bottom w:val="single" w:color="auto" w:sz="4" w:space="0"/>
              <w:right w:val="single" w:color="auto" w:sz="4" w:space="0"/>
            </w:tcBorders>
            <w:vAlign w:val="center"/>
          </w:tcPr>
          <w:p w14:paraId="0B4F0DEC">
            <w:pPr>
              <w:pStyle w:val="64"/>
              <w:spacing w:line="360" w:lineRule="auto"/>
              <w:ind w:left="38"/>
              <w:jc w:val="center"/>
              <w:rPr>
                <w:rFonts w:ascii="仿宋" w:hAnsi="仿宋" w:eastAsia="仿宋"/>
                <w:sz w:val="21"/>
                <w:szCs w:val="21"/>
                <w:lang w:val="zh-CN"/>
              </w:rPr>
            </w:pPr>
            <w:r>
              <w:rPr>
                <w:rFonts w:hint="eastAsia" w:ascii="仿宋" w:hAnsi="仿宋" w:eastAsia="仿宋"/>
                <w:sz w:val="21"/>
                <w:szCs w:val="21"/>
                <w:lang w:val="zh-CN"/>
              </w:rPr>
              <w:t>谈判保证金</w:t>
            </w:r>
          </w:p>
        </w:tc>
        <w:tc>
          <w:tcPr>
            <w:tcW w:w="3485" w:type="pct"/>
            <w:tcBorders>
              <w:top w:val="single" w:color="auto" w:sz="4" w:space="0"/>
              <w:left w:val="single" w:color="auto" w:sz="4" w:space="0"/>
              <w:bottom w:val="single" w:color="auto" w:sz="4" w:space="0"/>
              <w:right w:val="single" w:color="auto" w:sz="4" w:space="0"/>
            </w:tcBorders>
            <w:vAlign w:val="center"/>
          </w:tcPr>
          <w:p w14:paraId="37D69B71">
            <w:pPr>
              <w:pStyle w:val="64"/>
              <w:spacing w:line="340" w:lineRule="exact"/>
              <w:ind w:firstLine="211" w:firstLineChars="100"/>
              <w:jc w:val="both"/>
              <w:rPr>
                <w:rFonts w:ascii="仿宋" w:hAnsi="仿宋" w:eastAsia="仿宋"/>
                <w:b/>
                <w:sz w:val="21"/>
                <w:szCs w:val="21"/>
              </w:rPr>
            </w:pPr>
            <w:r>
              <w:rPr>
                <w:rFonts w:hint="eastAsia" w:ascii="仿宋" w:hAnsi="仿宋" w:eastAsia="仿宋"/>
                <w:b/>
                <w:sz w:val="21"/>
                <w:szCs w:val="21"/>
              </w:rPr>
              <w:t>本项目不收取谈判保证金。</w:t>
            </w:r>
          </w:p>
        </w:tc>
      </w:tr>
      <w:tr w14:paraId="671D5E2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31" w:type="pct"/>
            <w:tcBorders>
              <w:top w:val="single" w:color="auto" w:sz="4" w:space="0"/>
              <w:left w:val="single" w:color="auto" w:sz="4" w:space="0"/>
              <w:bottom w:val="single" w:color="auto" w:sz="4" w:space="0"/>
              <w:right w:val="single" w:color="auto" w:sz="4" w:space="0"/>
            </w:tcBorders>
            <w:vAlign w:val="center"/>
          </w:tcPr>
          <w:p w14:paraId="198E81F1">
            <w:pPr>
              <w:pStyle w:val="64"/>
              <w:spacing w:line="360" w:lineRule="auto"/>
              <w:ind w:right="230"/>
              <w:jc w:val="center"/>
              <w:rPr>
                <w:rFonts w:ascii="仿宋" w:hAnsi="仿宋" w:eastAsia="仿宋" w:cs="Courier New"/>
                <w:sz w:val="21"/>
                <w:szCs w:val="21"/>
              </w:rPr>
            </w:pPr>
            <w:r>
              <w:rPr>
                <w:rFonts w:hint="eastAsia" w:ascii="仿宋" w:hAnsi="仿宋" w:eastAsia="仿宋" w:cs="Courier New"/>
                <w:sz w:val="21"/>
                <w:szCs w:val="21"/>
              </w:rPr>
              <w:t>5</w:t>
            </w:r>
          </w:p>
        </w:tc>
        <w:tc>
          <w:tcPr>
            <w:tcW w:w="983" w:type="pct"/>
            <w:tcBorders>
              <w:top w:val="single" w:color="auto" w:sz="4" w:space="0"/>
              <w:left w:val="single" w:color="auto" w:sz="4" w:space="0"/>
              <w:bottom w:val="single" w:color="auto" w:sz="4" w:space="0"/>
              <w:right w:val="single" w:color="auto" w:sz="4" w:space="0"/>
            </w:tcBorders>
            <w:vAlign w:val="center"/>
          </w:tcPr>
          <w:p w14:paraId="127AD1C2">
            <w:pPr>
              <w:pStyle w:val="64"/>
              <w:spacing w:line="360" w:lineRule="auto"/>
              <w:ind w:left="38"/>
              <w:jc w:val="center"/>
              <w:rPr>
                <w:rFonts w:ascii="仿宋" w:hAnsi="仿宋" w:eastAsia="仿宋"/>
                <w:sz w:val="21"/>
                <w:szCs w:val="21"/>
                <w:lang w:val="zh-CN"/>
              </w:rPr>
            </w:pPr>
            <w:r>
              <w:rPr>
                <w:rFonts w:hint="eastAsia" w:ascii="仿宋" w:hAnsi="仿宋" w:eastAsia="仿宋"/>
                <w:sz w:val="21"/>
                <w:szCs w:val="21"/>
                <w:lang w:val="zh-CN"/>
              </w:rPr>
              <w:t>履约保证金</w:t>
            </w:r>
          </w:p>
        </w:tc>
        <w:tc>
          <w:tcPr>
            <w:tcW w:w="3485" w:type="pct"/>
            <w:tcBorders>
              <w:top w:val="single" w:color="auto" w:sz="4" w:space="0"/>
              <w:left w:val="single" w:color="auto" w:sz="4" w:space="0"/>
              <w:bottom w:val="single" w:color="auto" w:sz="4" w:space="0"/>
              <w:right w:val="single" w:color="auto" w:sz="4" w:space="0"/>
            </w:tcBorders>
            <w:vAlign w:val="center"/>
          </w:tcPr>
          <w:p w14:paraId="2FCA1318">
            <w:pPr>
              <w:pStyle w:val="64"/>
              <w:spacing w:line="360" w:lineRule="auto"/>
              <w:ind w:firstLine="420" w:firstLineChars="200"/>
              <w:jc w:val="both"/>
              <w:rPr>
                <w:rFonts w:ascii="仿宋" w:hAnsi="仿宋" w:eastAsia="仿宋"/>
                <w:sz w:val="21"/>
                <w:szCs w:val="21"/>
                <w:lang w:val="zh-CN"/>
              </w:rPr>
            </w:pPr>
            <w:r>
              <w:rPr>
                <w:rFonts w:hint="eastAsia" w:ascii="仿宋" w:hAnsi="仿宋" w:eastAsia="仿宋"/>
                <w:sz w:val="21"/>
                <w:szCs w:val="21"/>
                <w:lang w:val="zh-CN"/>
              </w:rPr>
              <w:t>1.履约保证金为成交价格的（3%），供应商应在成交通知书发出之日起合同签订前以银行转账形式向采购人提交履约保证金。</w:t>
            </w:r>
          </w:p>
          <w:p w14:paraId="5131A32D">
            <w:pPr>
              <w:pStyle w:val="64"/>
              <w:spacing w:line="360" w:lineRule="auto"/>
              <w:ind w:firstLine="420" w:firstLineChars="200"/>
              <w:jc w:val="both"/>
              <w:rPr>
                <w:rFonts w:ascii="仿宋" w:hAnsi="仿宋" w:eastAsia="仿宋"/>
                <w:sz w:val="21"/>
                <w:szCs w:val="21"/>
                <w:lang w:val="zh-CN"/>
              </w:rPr>
            </w:pPr>
            <w:r>
              <w:rPr>
                <w:rFonts w:hint="eastAsia" w:ascii="仿宋" w:hAnsi="仿宋" w:eastAsia="仿宋"/>
                <w:sz w:val="21"/>
                <w:szCs w:val="21"/>
                <w:lang w:val="zh-CN"/>
              </w:rPr>
              <w:t>2. 工程竣工后，履约保证金自动转为本工程质量保证金。履行合同约定(含质保)完毕且验收合格后，10个日历天内无息退还供应商应退部分质保金（履约保证金）。</w:t>
            </w:r>
          </w:p>
          <w:p w14:paraId="35634AFD">
            <w:pPr>
              <w:pStyle w:val="64"/>
              <w:spacing w:line="360" w:lineRule="auto"/>
              <w:ind w:firstLine="420" w:firstLineChars="200"/>
              <w:jc w:val="both"/>
              <w:rPr>
                <w:rFonts w:ascii="仿宋" w:hAnsi="仿宋" w:eastAsia="仿宋"/>
                <w:sz w:val="21"/>
                <w:szCs w:val="21"/>
                <w:lang w:val="zh-CN"/>
              </w:rPr>
            </w:pPr>
            <w:r>
              <w:rPr>
                <w:rFonts w:hint="eastAsia" w:ascii="仿宋" w:hAnsi="仿宋" w:eastAsia="仿宋"/>
                <w:sz w:val="21"/>
                <w:szCs w:val="21"/>
                <w:lang w:val="zh-CN"/>
              </w:rPr>
              <w:t>1）屋面质保期2年结束后，10个日历天内无息退还质量保证金（即履约保证金）的100%。因采购人原因逾期退还的，应当以未退还金额为基数，按合同订立时1年期贷款市场报价利率标准向供应商支付相应违约金，但违约金最高不得超过未退还金额的百分之五。若因供应商不及时或未提供“收到退还履约保证金的收据”、“售后服务验收报告单”、“履约保证金（质保金）退还申请”的，则采购人不承担逾期退还违约责任。</w:t>
            </w:r>
          </w:p>
          <w:p w14:paraId="0A4D041A">
            <w:pPr>
              <w:pStyle w:val="64"/>
              <w:spacing w:line="360" w:lineRule="auto"/>
              <w:ind w:firstLine="420" w:firstLineChars="200"/>
              <w:jc w:val="both"/>
              <w:rPr>
                <w:rFonts w:ascii="仿宋" w:hAnsi="仿宋" w:eastAsia="仿宋"/>
                <w:sz w:val="21"/>
                <w:szCs w:val="21"/>
                <w:lang w:val="zh-CN"/>
              </w:rPr>
            </w:pPr>
            <w:r>
              <w:rPr>
                <w:rFonts w:hint="eastAsia" w:ascii="仿宋" w:hAnsi="仿宋" w:eastAsia="仿宋"/>
                <w:sz w:val="21"/>
                <w:szCs w:val="21"/>
                <w:lang w:val="zh-CN"/>
              </w:rPr>
              <w:t>3.履约保证金汇入的银行及账号：</w:t>
            </w:r>
          </w:p>
          <w:p w14:paraId="0A406AA5">
            <w:pPr>
              <w:pStyle w:val="64"/>
              <w:spacing w:line="360" w:lineRule="auto"/>
              <w:ind w:firstLine="420" w:firstLineChars="200"/>
              <w:jc w:val="both"/>
              <w:rPr>
                <w:rFonts w:ascii="仿宋" w:hAnsi="仿宋" w:eastAsia="仿宋"/>
                <w:sz w:val="21"/>
                <w:szCs w:val="21"/>
                <w:lang w:val="zh-CN"/>
              </w:rPr>
            </w:pPr>
            <w:r>
              <w:rPr>
                <w:rFonts w:hint="eastAsia" w:ascii="仿宋" w:hAnsi="仿宋" w:eastAsia="仿宋"/>
                <w:sz w:val="21"/>
                <w:szCs w:val="21"/>
                <w:lang w:val="zh-CN"/>
              </w:rPr>
              <w:t>收款单位：成都市技师学院</w:t>
            </w:r>
          </w:p>
          <w:p w14:paraId="4F4818AD">
            <w:pPr>
              <w:pStyle w:val="64"/>
              <w:spacing w:line="360" w:lineRule="auto"/>
              <w:ind w:firstLine="420" w:firstLineChars="200"/>
              <w:jc w:val="both"/>
              <w:rPr>
                <w:rFonts w:ascii="仿宋" w:hAnsi="仿宋" w:eastAsia="仿宋"/>
                <w:sz w:val="21"/>
                <w:szCs w:val="21"/>
                <w:lang w:val="zh-CN"/>
              </w:rPr>
            </w:pPr>
            <w:r>
              <w:rPr>
                <w:rFonts w:hint="eastAsia" w:ascii="仿宋" w:hAnsi="仿宋" w:eastAsia="仿宋"/>
                <w:sz w:val="21"/>
                <w:szCs w:val="21"/>
                <w:lang w:val="zh-CN"/>
              </w:rPr>
              <w:t>开户行：工行成都红光支行</w:t>
            </w:r>
          </w:p>
          <w:p w14:paraId="5663BA73">
            <w:pPr>
              <w:pStyle w:val="64"/>
              <w:spacing w:line="360" w:lineRule="auto"/>
              <w:ind w:firstLine="420" w:firstLineChars="200"/>
              <w:jc w:val="both"/>
              <w:rPr>
                <w:rFonts w:ascii="仿宋" w:hAnsi="仿宋" w:eastAsia="仿宋"/>
                <w:sz w:val="21"/>
                <w:szCs w:val="21"/>
                <w:lang w:val="zh-CN"/>
              </w:rPr>
            </w:pPr>
            <w:r>
              <w:rPr>
                <w:rFonts w:hint="eastAsia" w:ascii="仿宋" w:hAnsi="仿宋" w:eastAsia="仿宋"/>
                <w:sz w:val="21"/>
                <w:szCs w:val="21"/>
                <w:lang w:val="zh-CN"/>
              </w:rPr>
              <w:t>银行账号：4402054609100031151</w:t>
            </w:r>
          </w:p>
          <w:p w14:paraId="290FAFA6">
            <w:pPr>
              <w:pStyle w:val="64"/>
              <w:spacing w:line="360" w:lineRule="auto"/>
              <w:ind w:firstLine="420" w:firstLineChars="200"/>
              <w:jc w:val="both"/>
              <w:rPr>
                <w:rFonts w:ascii="仿宋" w:hAnsi="仿宋" w:eastAsia="仿宋"/>
                <w:sz w:val="21"/>
                <w:szCs w:val="21"/>
                <w:lang w:val="zh-CN"/>
              </w:rPr>
            </w:pPr>
            <w:r>
              <w:rPr>
                <w:rFonts w:hint="eastAsia" w:ascii="仿宋" w:hAnsi="仿宋" w:eastAsia="仿宋"/>
                <w:sz w:val="21"/>
                <w:szCs w:val="21"/>
                <w:lang w:val="zh-CN"/>
              </w:rPr>
              <w:t>4.履约保证金不予退还情形：一是供应商未按合同要求履行的，其履约保证金（质保金）全部扣除。二是供应商交纳了履约保证金，但因自身原因被取消成交资格或在成交公示期满之日起30日历天（含法定节假日）内供应商不按采购文件确定的事项与采购人签订合同的，其履约保证金不予退还。三是法律法规或合同约定的其他情形。</w:t>
            </w:r>
          </w:p>
        </w:tc>
      </w:tr>
      <w:tr w14:paraId="2C754FA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2" w:hRule="atLeast"/>
          <w:jc w:val="center"/>
        </w:trPr>
        <w:tc>
          <w:tcPr>
            <w:tcW w:w="531" w:type="pct"/>
            <w:tcBorders>
              <w:top w:val="single" w:color="auto" w:sz="4" w:space="0"/>
              <w:left w:val="single" w:color="auto" w:sz="4" w:space="0"/>
              <w:bottom w:val="single" w:color="auto" w:sz="4" w:space="0"/>
              <w:right w:val="single" w:color="auto" w:sz="4" w:space="0"/>
            </w:tcBorders>
            <w:vAlign w:val="center"/>
          </w:tcPr>
          <w:p w14:paraId="70F3F428">
            <w:pPr>
              <w:pStyle w:val="64"/>
              <w:spacing w:line="360" w:lineRule="auto"/>
              <w:ind w:right="230"/>
              <w:jc w:val="center"/>
              <w:rPr>
                <w:rFonts w:ascii="仿宋" w:hAnsi="仿宋" w:eastAsia="仿宋" w:cs="Courier New"/>
                <w:sz w:val="21"/>
                <w:szCs w:val="21"/>
              </w:rPr>
            </w:pPr>
            <w:r>
              <w:rPr>
                <w:rFonts w:hint="eastAsia" w:ascii="仿宋" w:hAnsi="仿宋" w:eastAsia="仿宋" w:cs="Courier New"/>
                <w:sz w:val="21"/>
                <w:szCs w:val="21"/>
              </w:rPr>
              <w:t>6</w:t>
            </w:r>
          </w:p>
        </w:tc>
        <w:tc>
          <w:tcPr>
            <w:tcW w:w="983" w:type="pct"/>
            <w:tcBorders>
              <w:top w:val="single" w:color="auto" w:sz="4" w:space="0"/>
              <w:left w:val="single" w:color="auto" w:sz="4" w:space="0"/>
              <w:bottom w:val="single" w:color="auto" w:sz="4" w:space="0"/>
              <w:right w:val="single" w:color="auto" w:sz="4" w:space="0"/>
            </w:tcBorders>
            <w:vAlign w:val="center"/>
          </w:tcPr>
          <w:p w14:paraId="5CCDB86E">
            <w:pPr>
              <w:pStyle w:val="64"/>
              <w:spacing w:line="360" w:lineRule="auto"/>
              <w:ind w:left="38"/>
              <w:jc w:val="center"/>
              <w:rPr>
                <w:rFonts w:ascii="仿宋" w:hAnsi="仿宋" w:eastAsia="仿宋"/>
                <w:sz w:val="21"/>
                <w:szCs w:val="21"/>
                <w:lang w:val="zh-CN"/>
              </w:rPr>
            </w:pPr>
            <w:r>
              <w:rPr>
                <w:rFonts w:hint="eastAsia" w:ascii="仿宋" w:hAnsi="仿宋" w:eastAsia="仿宋"/>
                <w:bCs/>
                <w:sz w:val="21"/>
                <w:szCs w:val="21"/>
              </w:rPr>
              <w:t>谈判</w:t>
            </w:r>
            <w:r>
              <w:rPr>
                <w:rFonts w:hint="eastAsia" w:ascii="仿宋" w:hAnsi="仿宋" w:eastAsia="仿宋"/>
                <w:sz w:val="21"/>
                <w:szCs w:val="21"/>
                <w:lang w:val="zh-CN"/>
              </w:rPr>
              <w:t>文件咨询</w:t>
            </w:r>
          </w:p>
        </w:tc>
        <w:tc>
          <w:tcPr>
            <w:tcW w:w="3485" w:type="pct"/>
            <w:tcBorders>
              <w:top w:val="single" w:color="auto" w:sz="4" w:space="0"/>
              <w:left w:val="single" w:color="auto" w:sz="4" w:space="0"/>
              <w:bottom w:val="single" w:color="auto" w:sz="4" w:space="0"/>
              <w:right w:val="single" w:color="auto" w:sz="4" w:space="0"/>
            </w:tcBorders>
            <w:vAlign w:val="center"/>
          </w:tcPr>
          <w:p w14:paraId="47710BB5">
            <w:pPr>
              <w:pStyle w:val="64"/>
              <w:spacing w:line="360" w:lineRule="auto"/>
              <w:ind w:firstLine="210" w:firstLineChars="100"/>
              <w:jc w:val="both"/>
              <w:rPr>
                <w:rFonts w:ascii="仿宋" w:hAnsi="仿宋" w:eastAsia="仿宋"/>
                <w:sz w:val="21"/>
                <w:szCs w:val="21"/>
              </w:rPr>
            </w:pPr>
            <w:r>
              <w:rPr>
                <w:rFonts w:hint="eastAsia" w:ascii="仿宋" w:hAnsi="仿宋" w:eastAsia="仿宋"/>
                <w:sz w:val="21"/>
                <w:szCs w:val="21"/>
                <w:lang w:val="zh-CN"/>
              </w:rPr>
              <w:t>联系人：</w:t>
            </w:r>
            <w:r>
              <w:rPr>
                <w:rFonts w:hint="eastAsia" w:ascii="仿宋" w:hAnsi="仿宋" w:eastAsia="仿宋"/>
                <w:sz w:val="21"/>
                <w:szCs w:val="21"/>
              </w:rPr>
              <w:t>陈先生</w:t>
            </w:r>
          </w:p>
          <w:p w14:paraId="669C5551">
            <w:pPr>
              <w:pStyle w:val="64"/>
              <w:spacing w:line="360" w:lineRule="auto"/>
              <w:ind w:firstLine="210" w:firstLineChars="100"/>
              <w:jc w:val="both"/>
              <w:rPr>
                <w:rFonts w:ascii="仿宋" w:hAnsi="仿宋" w:eastAsia="仿宋"/>
                <w:sz w:val="21"/>
                <w:szCs w:val="21"/>
              </w:rPr>
            </w:pPr>
            <w:r>
              <w:rPr>
                <w:rFonts w:hint="eastAsia" w:ascii="仿宋" w:hAnsi="仿宋" w:eastAsia="仿宋"/>
                <w:sz w:val="21"/>
                <w:szCs w:val="21"/>
                <w:lang w:val="zh-CN"/>
              </w:rPr>
              <w:t>联系电话：</w:t>
            </w:r>
            <w:r>
              <w:rPr>
                <w:rFonts w:hint="eastAsia" w:ascii="仿宋" w:hAnsi="仿宋" w:eastAsia="仿宋"/>
                <w:sz w:val="21"/>
                <w:szCs w:val="21"/>
              </w:rPr>
              <w:t>13281841080</w:t>
            </w:r>
          </w:p>
        </w:tc>
      </w:tr>
      <w:tr w14:paraId="4772F99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8" w:hRule="atLeast"/>
          <w:jc w:val="center"/>
        </w:trPr>
        <w:tc>
          <w:tcPr>
            <w:tcW w:w="531" w:type="pct"/>
            <w:tcBorders>
              <w:top w:val="single" w:color="auto" w:sz="4" w:space="0"/>
              <w:left w:val="single" w:color="auto" w:sz="4" w:space="0"/>
              <w:bottom w:val="single" w:color="auto" w:sz="4" w:space="0"/>
              <w:right w:val="single" w:color="auto" w:sz="4" w:space="0"/>
            </w:tcBorders>
            <w:vAlign w:val="center"/>
          </w:tcPr>
          <w:p w14:paraId="1CA46AC9">
            <w:pPr>
              <w:pStyle w:val="64"/>
              <w:spacing w:line="360" w:lineRule="auto"/>
              <w:ind w:right="230"/>
              <w:jc w:val="center"/>
              <w:rPr>
                <w:rFonts w:ascii="仿宋" w:hAnsi="仿宋" w:eastAsia="仿宋" w:cs="Courier New"/>
                <w:sz w:val="21"/>
                <w:szCs w:val="21"/>
              </w:rPr>
            </w:pPr>
            <w:r>
              <w:rPr>
                <w:rFonts w:hint="eastAsia" w:ascii="仿宋" w:hAnsi="仿宋" w:eastAsia="仿宋" w:cs="Courier New"/>
                <w:sz w:val="21"/>
                <w:szCs w:val="21"/>
              </w:rPr>
              <w:t>7</w:t>
            </w:r>
          </w:p>
        </w:tc>
        <w:tc>
          <w:tcPr>
            <w:tcW w:w="983" w:type="pct"/>
            <w:tcBorders>
              <w:top w:val="single" w:color="auto" w:sz="4" w:space="0"/>
              <w:left w:val="single" w:color="auto" w:sz="4" w:space="0"/>
              <w:bottom w:val="single" w:color="auto" w:sz="4" w:space="0"/>
              <w:right w:val="single" w:color="auto" w:sz="4" w:space="0"/>
            </w:tcBorders>
            <w:vAlign w:val="center"/>
          </w:tcPr>
          <w:p w14:paraId="3AF2FC97">
            <w:pPr>
              <w:pStyle w:val="64"/>
              <w:spacing w:line="360" w:lineRule="auto"/>
              <w:ind w:left="38"/>
              <w:jc w:val="center"/>
              <w:rPr>
                <w:rFonts w:ascii="仿宋" w:hAnsi="仿宋" w:eastAsia="仿宋" w:cs="Courier New"/>
                <w:sz w:val="21"/>
                <w:szCs w:val="21"/>
                <w:lang w:val="zh-CN"/>
              </w:rPr>
            </w:pPr>
            <w:r>
              <w:rPr>
                <w:rFonts w:hint="eastAsia" w:ascii="仿宋" w:hAnsi="仿宋" w:eastAsia="仿宋" w:cs="Courier New"/>
                <w:sz w:val="21"/>
                <w:szCs w:val="21"/>
                <w:lang w:val="zh-CN"/>
              </w:rPr>
              <w:t>谈判过程、结果工作咨询</w:t>
            </w:r>
          </w:p>
        </w:tc>
        <w:tc>
          <w:tcPr>
            <w:tcW w:w="3485" w:type="pct"/>
            <w:tcBorders>
              <w:top w:val="single" w:color="auto" w:sz="4" w:space="0"/>
              <w:left w:val="single" w:color="auto" w:sz="4" w:space="0"/>
              <w:bottom w:val="single" w:color="auto" w:sz="4" w:space="0"/>
              <w:right w:val="single" w:color="auto" w:sz="4" w:space="0"/>
            </w:tcBorders>
            <w:vAlign w:val="center"/>
          </w:tcPr>
          <w:p w14:paraId="5C947A3F">
            <w:pPr>
              <w:pStyle w:val="64"/>
              <w:spacing w:line="360" w:lineRule="auto"/>
              <w:ind w:firstLine="210" w:firstLineChars="100"/>
              <w:jc w:val="both"/>
              <w:rPr>
                <w:rFonts w:ascii="仿宋" w:hAnsi="仿宋" w:eastAsia="仿宋" w:cs="Courier New"/>
                <w:sz w:val="21"/>
                <w:szCs w:val="21"/>
              </w:rPr>
            </w:pPr>
            <w:r>
              <w:rPr>
                <w:rFonts w:hint="eastAsia" w:ascii="仿宋" w:hAnsi="仿宋" w:eastAsia="仿宋" w:cs="Courier New"/>
                <w:sz w:val="21"/>
                <w:szCs w:val="21"/>
                <w:lang w:val="zh-CN"/>
              </w:rPr>
              <w:t>联系人：</w:t>
            </w:r>
            <w:r>
              <w:rPr>
                <w:rFonts w:hint="eastAsia" w:ascii="仿宋" w:hAnsi="仿宋" w:eastAsia="仿宋" w:cs="Courier New"/>
                <w:sz w:val="21"/>
                <w:szCs w:val="21"/>
              </w:rPr>
              <w:t>陈先生</w:t>
            </w:r>
          </w:p>
          <w:p w14:paraId="551350E1">
            <w:pPr>
              <w:pStyle w:val="64"/>
              <w:spacing w:line="360" w:lineRule="auto"/>
              <w:ind w:firstLine="210" w:firstLineChars="100"/>
              <w:jc w:val="both"/>
              <w:rPr>
                <w:rFonts w:ascii="仿宋" w:hAnsi="仿宋" w:eastAsia="仿宋" w:cs="Courier New"/>
                <w:sz w:val="21"/>
                <w:szCs w:val="21"/>
              </w:rPr>
            </w:pPr>
            <w:r>
              <w:rPr>
                <w:rFonts w:hint="eastAsia" w:ascii="仿宋" w:hAnsi="仿宋" w:eastAsia="仿宋" w:cs="Courier New"/>
                <w:sz w:val="21"/>
                <w:szCs w:val="21"/>
                <w:lang w:val="zh-CN"/>
              </w:rPr>
              <w:t>联系电话：</w:t>
            </w:r>
            <w:r>
              <w:rPr>
                <w:rFonts w:hint="eastAsia" w:ascii="仿宋" w:hAnsi="仿宋" w:eastAsia="仿宋" w:cs="Courier New"/>
                <w:sz w:val="21"/>
                <w:szCs w:val="21"/>
              </w:rPr>
              <w:t>13281841080</w:t>
            </w:r>
          </w:p>
        </w:tc>
      </w:tr>
      <w:tr w14:paraId="7865086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31" w:type="pct"/>
            <w:tcBorders>
              <w:top w:val="single" w:color="auto" w:sz="4" w:space="0"/>
              <w:left w:val="single" w:color="auto" w:sz="4" w:space="0"/>
              <w:bottom w:val="single" w:color="auto" w:sz="4" w:space="0"/>
              <w:right w:val="single" w:color="auto" w:sz="4" w:space="0"/>
            </w:tcBorders>
            <w:vAlign w:val="center"/>
          </w:tcPr>
          <w:p w14:paraId="24B3F2D9">
            <w:pPr>
              <w:pStyle w:val="64"/>
              <w:spacing w:line="360" w:lineRule="auto"/>
              <w:ind w:right="230"/>
              <w:jc w:val="center"/>
              <w:rPr>
                <w:rFonts w:ascii="仿宋" w:hAnsi="仿宋" w:eastAsia="仿宋" w:cs="Courier New"/>
                <w:sz w:val="21"/>
                <w:szCs w:val="21"/>
              </w:rPr>
            </w:pPr>
            <w:r>
              <w:rPr>
                <w:rFonts w:hint="eastAsia" w:ascii="仿宋" w:hAnsi="仿宋" w:eastAsia="仿宋" w:cs="Courier New"/>
                <w:sz w:val="21"/>
                <w:szCs w:val="21"/>
              </w:rPr>
              <w:t>8</w:t>
            </w:r>
          </w:p>
        </w:tc>
        <w:tc>
          <w:tcPr>
            <w:tcW w:w="983" w:type="pct"/>
            <w:tcBorders>
              <w:top w:val="single" w:color="auto" w:sz="4" w:space="0"/>
              <w:left w:val="single" w:color="auto" w:sz="4" w:space="0"/>
              <w:bottom w:val="single" w:color="auto" w:sz="4" w:space="0"/>
              <w:right w:val="single" w:color="auto" w:sz="4" w:space="0"/>
            </w:tcBorders>
            <w:vAlign w:val="center"/>
          </w:tcPr>
          <w:p w14:paraId="41A23061">
            <w:pPr>
              <w:pStyle w:val="64"/>
              <w:spacing w:line="360" w:lineRule="auto"/>
              <w:ind w:left="38"/>
              <w:jc w:val="center"/>
              <w:rPr>
                <w:rFonts w:ascii="仿宋" w:hAnsi="仿宋" w:eastAsia="仿宋"/>
                <w:sz w:val="21"/>
                <w:szCs w:val="21"/>
                <w:lang w:val="zh-CN"/>
              </w:rPr>
            </w:pPr>
            <w:r>
              <w:rPr>
                <w:rFonts w:hint="eastAsia" w:ascii="仿宋" w:hAnsi="仿宋" w:eastAsia="仿宋"/>
                <w:sz w:val="21"/>
                <w:szCs w:val="21"/>
                <w:lang w:val="zh-CN"/>
              </w:rPr>
              <w:t>成交通知书领取</w:t>
            </w:r>
          </w:p>
        </w:tc>
        <w:tc>
          <w:tcPr>
            <w:tcW w:w="3485" w:type="pct"/>
            <w:tcBorders>
              <w:top w:val="single" w:color="auto" w:sz="4" w:space="0"/>
              <w:left w:val="single" w:color="auto" w:sz="4" w:space="0"/>
              <w:bottom w:val="single" w:color="auto" w:sz="4" w:space="0"/>
              <w:right w:val="single" w:color="auto" w:sz="4" w:space="0"/>
            </w:tcBorders>
            <w:vAlign w:val="center"/>
          </w:tcPr>
          <w:p w14:paraId="10015434">
            <w:pPr>
              <w:pStyle w:val="64"/>
              <w:spacing w:line="360" w:lineRule="auto"/>
              <w:ind w:firstLine="210" w:firstLineChars="100"/>
              <w:rPr>
                <w:rFonts w:ascii="仿宋" w:hAnsi="仿宋" w:eastAsia="仿宋"/>
                <w:sz w:val="21"/>
                <w:szCs w:val="21"/>
                <w:lang w:val="zh-CN"/>
              </w:rPr>
            </w:pPr>
            <w:bookmarkStart w:id="14" w:name="PO_默认文件内容_19"/>
            <w:r>
              <w:rPr>
                <w:rFonts w:hint="eastAsia" w:ascii="仿宋" w:hAnsi="仿宋" w:eastAsia="仿宋"/>
                <w:sz w:val="21"/>
                <w:szCs w:val="21"/>
                <w:lang w:val="zh-CN"/>
              </w:rPr>
              <w:t>采购结果公告在中国招标投标公共服务平台上发布后，请登录我司网站http://sale.scbid.net/ 办理代理服务费缴纳及成交通知书领取的事宜。</w:t>
            </w:r>
          </w:p>
          <w:p w14:paraId="23E90F37">
            <w:pPr>
              <w:pStyle w:val="64"/>
              <w:spacing w:line="360" w:lineRule="auto"/>
              <w:ind w:firstLine="210" w:firstLineChars="100"/>
              <w:rPr>
                <w:rFonts w:ascii="仿宋" w:hAnsi="仿宋" w:eastAsia="仿宋"/>
                <w:sz w:val="21"/>
                <w:szCs w:val="21"/>
                <w:lang w:val="zh-CN"/>
              </w:rPr>
            </w:pPr>
            <w:r>
              <w:rPr>
                <w:rFonts w:hint="eastAsia" w:ascii="仿宋" w:hAnsi="仿宋" w:eastAsia="仿宋"/>
                <w:sz w:val="21"/>
                <w:szCs w:val="21"/>
                <w:lang w:val="zh-CN"/>
              </w:rPr>
              <w:t>成交通知书领取：财务部 028-87797107转1</w:t>
            </w:r>
          </w:p>
          <w:p w14:paraId="595BC44D">
            <w:pPr>
              <w:pStyle w:val="64"/>
              <w:spacing w:line="360" w:lineRule="auto"/>
              <w:ind w:firstLine="210" w:firstLineChars="100"/>
              <w:jc w:val="both"/>
              <w:rPr>
                <w:rFonts w:ascii="仿宋" w:hAnsi="仿宋" w:eastAsia="仿宋"/>
                <w:sz w:val="21"/>
                <w:szCs w:val="21"/>
                <w:lang w:val="zh-CN"/>
              </w:rPr>
            </w:pPr>
            <w:r>
              <w:rPr>
                <w:rFonts w:hint="eastAsia" w:ascii="仿宋" w:hAnsi="仿宋" w:eastAsia="仿宋"/>
                <w:sz w:val="21"/>
                <w:szCs w:val="21"/>
                <w:lang w:val="zh-CN"/>
              </w:rPr>
              <w:t>地址：中国（四川）自由贸易试验区成都市高新区天府四街66号2栋22层1号。</w:t>
            </w:r>
            <w:bookmarkEnd w:id="14"/>
          </w:p>
        </w:tc>
      </w:tr>
      <w:tr w14:paraId="37C2DFD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31" w:type="pct"/>
            <w:tcBorders>
              <w:top w:val="single" w:color="auto" w:sz="4" w:space="0"/>
              <w:left w:val="single" w:color="auto" w:sz="4" w:space="0"/>
              <w:bottom w:val="single" w:color="auto" w:sz="4" w:space="0"/>
              <w:right w:val="single" w:color="auto" w:sz="4" w:space="0"/>
            </w:tcBorders>
            <w:vAlign w:val="center"/>
          </w:tcPr>
          <w:p w14:paraId="3FFBD9B4">
            <w:pPr>
              <w:pStyle w:val="64"/>
              <w:spacing w:line="360" w:lineRule="auto"/>
              <w:ind w:right="230"/>
              <w:jc w:val="center"/>
              <w:rPr>
                <w:rFonts w:ascii="仿宋" w:hAnsi="仿宋" w:eastAsia="仿宋" w:cs="Courier New"/>
                <w:sz w:val="21"/>
                <w:szCs w:val="21"/>
              </w:rPr>
            </w:pPr>
            <w:r>
              <w:rPr>
                <w:rFonts w:hint="eastAsia" w:ascii="仿宋" w:hAnsi="仿宋" w:eastAsia="仿宋" w:cs="Courier New"/>
                <w:sz w:val="21"/>
                <w:szCs w:val="21"/>
              </w:rPr>
              <w:t>9</w:t>
            </w:r>
          </w:p>
        </w:tc>
        <w:tc>
          <w:tcPr>
            <w:tcW w:w="983" w:type="pct"/>
            <w:tcBorders>
              <w:top w:val="single" w:color="auto" w:sz="4" w:space="0"/>
              <w:left w:val="single" w:color="auto" w:sz="4" w:space="0"/>
              <w:bottom w:val="single" w:color="auto" w:sz="4" w:space="0"/>
              <w:right w:val="single" w:color="auto" w:sz="4" w:space="0"/>
            </w:tcBorders>
            <w:vAlign w:val="center"/>
          </w:tcPr>
          <w:p w14:paraId="330B51B9">
            <w:pPr>
              <w:pStyle w:val="64"/>
              <w:spacing w:line="360" w:lineRule="auto"/>
              <w:ind w:left="38"/>
              <w:jc w:val="center"/>
              <w:rPr>
                <w:rFonts w:ascii="仿宋" w:hAnsi="仿宋" w:eastAsia="仿宋" w:cs="Courier New"/>
                <w:sz w:val="21"/>
                <w:szCs w:val="21"/>
                <w:lang w:val="zh-CN"/>
              </w:rPr>
            </w:pPr>
            <w:r>
              <w:rPr>
                <w:rFonts w:hint="eastAsia" w:ascii="仿宋" w:hAnsi="仿宋" w:eastAsia="仿宋" w:cs="Courier New"/>
                <w:sz w:val="21"/>
                <w:szCs w:val="21"/>
                <w:lang w:val="zh-CN"/>
              </w:rPr>
              <w:t>供应商询问</w:t>
            </w:r>
          </w:p>
        </w:tc>
        <w:tc>
          <w:tcPr>
            <w:tcW w:w="3485" w:type="pct"/>
            <w:tcBorders>
              <w:top w:val="single" w:color="auto" w:sz="4" w:space="0"/>
              <w:left w:val="single" w:color="auto" w:sz="4" w:space="0"/>
              <w:bottom w:val="single" w:color="auto" w:sz="4" w:space="0"/>
              <w:right w:val="single" w:color="auto" w:sz="4" w:space="0"/>
            </w:tcBorders>
          </w:tcPr>
          <w:p w14:paraId="0106C067">
            <w:pPr>
              <w:pStyle w:val="64"/>
              <w:spacing w:line="360" w:lineRule="auto"/>
              <w:ind w:firstLine="210" w:firstLineChars="100"/>
              <w:rPr>
                <w:rFonts w:ascii="仿宋" w:hAnsi="仿宋" w:eastAsia="仿宋"/>
                <w:sz w:val="21"/>
                <w:szCs w:val="21"/>
                <w:lang w:val="zh-CN"/>
              </w:rPr>
            </w:pPr>
            <w:r>
              <w:rPr>
                <w:rFonts w:hint="eastAsia" w:ascii="仿宋" w:hAnsi="仿宋" w:eastAsia="仿宋"/>
                <w:sz w:val="21"/>
                <w:szCs w:val="21"/>
                <w:lang w:val="zh-CN"/>
              </w:rPr>
              <w:t>根据委托代理协议约定，供应商询问由采购代理机构负责统一答复。</w:t>
            </w:r>
          </w:p>
          <w:p w14:paraId="1CD67D81">
            <w:pPr>
              <w:pStyle w:val="64"/>
              <w:spacing w:line="360" w:lineRule="auto"/>
              <w:ind w:firstLine="210" w:firstLineChars="100"/>
              <w:rPr>
                <w:rFonts w:ascii="仿宋" w:hAnsi="仿宋" w:eastAsia="仿宋"/>
                <w:sz w:val="21"/>
                <w:szCs w:val="21"/>
                <w:lang w:val="zh-CN"/>
              </w:rPr>
            </w:pPr>
            <w:r>
              <w:rPr>
                <w:rFonts w:hint="eastAsia" w:ascii="仿宋" w:hAnsi="仿宋" w:eastAsia="仿宋"/>
                <w:sz w:val="21"/>
                <w:szCs w:val="21"/>
                <w:lang w:val="zh-CN"/>
              </w:rPr>
              <w:t>项目问题询问：</w:t>
            </w:r>
          </w:p>
          <w:p w14:paraId="3CE68352">
            <w:pPr>
              <w:pStyle w:val="64"/>
              <w:spacing w:line="360" w:lineRule="auto"/>
              <w:ind w:firstLine="210" w:firstLineChars="100"/>
              <w:rPr>
                <w:rFonts w:ascii="仿宋" w:hAnsi="仿宋" w:eastAsia="仿宋"/>
                <w:sz w:val="21"/>
                <w:szCs w:val="21"/>
              </w:rPr>
            </w:pPr>
            <w:r>
              <w:rPr>
                <w:rFonts w:hint="eastAsia" w:ascii="仿宋" w:hAnsi="仿宋" w:eastAsia="仿宋"/>
                <w:sz w:val="21"/>
                <w:szCs w:val="21"/>
                <w:lang w:val="zh-CN"/>
              </w:rPr>
              <w:t>联系人：</w:t>
            </w:r>
            <w:r>
              <w:rPr>
                <w:rFonts w:hint="eastAsia" w:ascii="仿宋" w:hAnsi="仿宋" w:eastAsia="仿宋"/>
                <w:sz w:val="21"/>
                <w:szCs w:val="21"/>
              </w:rPr>
              <w:t>陈先生</w:t>
            </w:r>
          </w:p>
          <w:p w14:paraId="53C72F03">
            <w:pPr>
              <w:pStyle w:val="64"/>
              <w:spacing w:line="360" w:lineRule="auto"/>
              <w:ind w:firstLine="210" w:firstLineChars="100"/>
              <w:rPr>
                <w:rFonts w:ascii="仿宋" w:hAnsi="仿宋" w:eastAsia="仿宋"/>
                <w:sz w:val="21"/>
                <w:szCs w:val="21"/>
              </w:rPr>
            </w:pPr>
            <w:r>
              <w:rPr>
                <w:rFonts w:hint="eastAsia" w:ascii="仿宋" w:hAnsi="仿宋" w:eastAsia="仿宋"/>
                <w:sz w:val="21"/>
                <w:szCs w:val="21"/>
                <w:lang w:val="zh-CN"/>
              </w:rPr>
              <w:t>联系电话：</w:t>
            </w:r>
            <w:r>
              <w:rPr>
                <w:rFonts w:hint="eastAsia" w:ascii="仿宋" w:hAnsi="仿宋" w:eastAsia="仿宋"/>
                <w:sz w:val="21"/>
                <w:szCs w:val="21"/>
              </w:rPr>
              <w:t>13281841080</w:t>
            </w:r>
          </w:p>
          <w:p w14:paraId="1BFA5E6B">
            <w:pPr>
              <w:pStyle w:val="64"/>
              <w:spacing w:line="360" w:lineRule="auto"/>
              <w:ind w:firstLine="210" w:firstLineChars="100"/>
              <w:rPr>
                <w:rFonts w:ascii="仿宋" w:hAnsi="仿宋" w:eastAsia="仿宋"/>
                <w:sz w:val="21"/>
                <w:szCs w:val="21"/>
                <w:lang w:val="zh-CN"/>
              </w:rPr>
            </w:pPr>
            <w:r>
              <w:rPr>
                <w:rFonts w:hint="eastAsia" w:ascii="仿宋" w:hAnsi="仿宋" w:eastAsia="仿宋"/>
                <w:sz w:val="21"/>
                <w:szCs w:val="21"/>
                <w:lang w:val="zh-CN"/>
              </w:rPr>
              <w:t>服务质量投诉：企业发展部 028-87793117</w:t>
            </w:r>
          </w:p>
          <w:p w14:paraId="5F5D02A8">
            <w:pPr>
              <w:pStyle w:val="64"/>
              <w:spacing w:line="360" w:lineRule="auto"/>
              <w:ind w:firstLine="210" w:firstLineChars="100"/>
              <w:rPr>
                <w:rFonts w:ascii="仿宋" w:hAnsi="仿宋" w:eastAsia="仿宋" w:cs="Courier New"/>
                <w:sz w:val="21"/>
                <w:szCs w:val="21"/>
                <w:lang w:val="zh-CN"/>
              </w:rPr>
            </w:pPr>
            <w:r>
              <w:rPr>
                <w:rFonts w:hint="eastAsia" w:ascii="仿宋" w:hAnsi="仿宋" w:eastAsia="仿宋"/>
                <w:sz w:val="21"/>
                <w:szCs w:val="21"/>
                <w:lang w:val="zh-CN"/>
              </w:rPr>
              <w:t>联系地址：中国（四川）自由贸易试验区成都市高新区天府四街66号2栋22层1号。</w:t>
            </w:r>
          </w:p>
        </w:tc>
      </w:tr>
      <w:tr w14:paraId="69CB57E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31" w:type="pct"/>
            <w:tcBorders>
              <w:top w:val="single" w:color="auto" w:sz="4" w:space="0"/>
              <w:left w:val="single" w:color="auto" w:sz="4" w:space="0"/>
              <w:bottom w:val="single" w:color="auto" w:sz="4" w:space="0"/>
              <w:right w:val="single" w:color="auto" w:sz="4" w:space="0"/>
            </w:tcBorders>
            <w:vAlign w:val="center"/>
          </w:tcPr>
          <w:p w14:paraId="6C108DE2">
            <w:pPr>
              <w:pStyle w:val="64"/>
              <w:spacing w:line="360" w:lineRule="auto"/>
              <w:ind w:right="230"/>
              <w:jc w:val="center"/>
              <w:rPr>
                <w:rFonts w:ascii="仿宋" w:hAnsi="仿宋" w:eastAsia="仿宋" w:cs="Courier New"/>
                <w:sz w:val="21"/>
                <w:szCs w:val="21"/>
              </w:rPr>
            </w:pPr>
            <w:r>
              <w:rPr>
                <w:rFonts w:hint="eastAsia" w:ascii="仿宋" w:hAnsi="仿宋" w:eastAsia="仿宋" w:cs="Courier New"/>
                <w:sz w:val="21"/>
                <w:szCs w:val="21"/>
              </w:rPr>
              <w:t>10</w:t>
            </w:r>
          </w:p>
        </w:tc>
        <w:tc>
          <w:tcPr>
            <w:tcW w:w="983" w:type="pct"/>
            <w:tcBorders>
              <w:top w:val="single" w:color="auto" w:sz="4" w:space="0"/>
              <w:left w:val="single" w:color="auto" w:sz="4" w:space="0"/>
              <w:bottom w:val="single" w:color="auto" w:sz="4" w:space="0"/>
              <w:right w:val="single" w:color="auto" w:sz="4" w:space="0"/>
            </w:tcBorders>
            <w:vAlign w:val="center"/>
          </w:tcPr>
          <w:p w14:paraId="61984EF7">
            <w:pPr>
              <w:pStyle w:val="64"/>
              <w:spacing w:line="360" w:lineRule="auto"/>
              <w:ind w:left="96"/>
              <w:jc w:val="center"/>
              <w:rPr>
                <w:rFonts w:ascii="仿宋" w:hAnsi="仿宋" w:eastAsia="仿宋" w:cs="Courier New"/>
                <w:sz w:val="21"/>
                <w:szCs w:val="21"/>
                <w:lang w:val="zh-CN"/>
              </w:rPr>
            </w:pPr>
            <w:r>
              <w:rPr>
                <w:rFonts w:hint="eastAsia" w:ascii="仿宋" w:hAnsi="仿宋" w:eastAsia="仿宋" w:cs="Courier New"/>
                <w:sz w:val="21"/>
                <w:szCs w:val="21"/>
                <w:lang w:val="zh-CN"/>
              </w:rPr>
              <w:t>成交服务费</w:t>
            </w:r>
          </w:p>
        </w:tc>
        <w:tc>
          <w:tcPr>
            <w:tcW w:w="3485" w:type="pct"/>
            <w:tcBorders>
              <w:top w:val="single" w:color="auto" w:sz="4" w:space="0"/>
              <w:left w:val="single" w:color="auto" w:sz="4" w:space="0"/>
              <w:bottom w:val="single" w:color="auto" w:sz="4" w:space="0"/>
              <w:right w:val="single" w:color="auto" w:sz="4" w:space="0"/>
            </w:tcBorders>
            <w:vAlign w:val="center"/>
          </w:tcPr>
          <w:p w14:paraId="210E85E8">
            <w:pPr>
              <w:autoSpaceDE w:val="0"/>
              <w:autoSpaceDN w:val="0"/>
              <w:adjustRightInd w:val="0"/>
              <w:jc w:val="left"/>
              <w:rPr>
                <w:rFonts w:ascii="仿宋" w:hAnsi="仿宋" w:eastAsia="仿宋" w:cs="Courier New"/>
                <w:szCs w:val="21"/>
                <w:lang w:val="zh-CN"/>
              </w:rPr>
            </w:pPr>
            <w:r>
              <w:rPr>
                <w:rFonts w:hint="eastAsia" w:ascii="仿宋" w:hAnsi="仿宋" w:eastAsia="仿宋" w:cs="Courier New"/>
                <w:szCs w:val="21"/>
                <w:lang w:val="zh-CN"/>
              </w:rPr>
              <w:t>依照成本加合理利润的原则,以成交金额作为计算基数, 按下列收费标准</w:t>
            </w:r>
            <w:r>
              <w:rPr>
                <w:rFonts w:hint="eastAsia" w:ascii="仿宋" w:hAnsi="仿宋" w:eastAsia="仿宋" w:cs="Courier New"/>
                <w:szCs w:val="21"/>
              </w:rPr>
              <w:t>下浮25%</w:t>
            </w:r>
            <w:r>
              <w:rPr>
                <w:rFonts w:hint="eastAsia" w:ascii="仿宋" w:hAnsi="仿宋" w:eastAsia="仿宋" w:cs="Courier New"/>
                <w:szCs w:val="21"/>
                <w:lang w:val="zh-CN"/>
              </w:rPr>
              <w:t>:</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4"/>
              <w:gridCol w:w="1346"/>
              <w:gridCol w:w="1345"/>
              <w:gridCol w:w="1346"/>
            </w:tblGrid>
            <w:tr w14:paraId="26731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1827" w:type="dxa"/>
                  <w:tcBorders>
                    <w:top w:val="single" w:color="auto" w:sz="4" w:space="0"/>
                    <w:left w:val="single" w:color="auto" w:sz="4" w:space="0"/>
                    <w:bottom w:val="single" w:color="auto" w:sz="4" w:space="0"/>
                    <w:right w:val="single" w:color="auto" w:sz="4" w:space="0"/>
                  </w:tcBorders>
                </w:tcPr>
                <w:p w14:paraId="1C8B1930">
                  <w:pPr>
                    <w:autoSpaceDE w:val="0"/>
                    <w:autoSpaceDN w:val="0"/>
                    <w:adjustRightInd w:val="0"/>
                    <w:jc w:val="left"/>
                    <w:rPr>
                      <w:rFonts w:ascii="仿宋" w:hAnsi="仿宋" w:eastAsia="仿宋" w:cs="Courier New"/>
                      <w:szCs w:val="21"/>
                      <w:lang w:val="zh-CN"/>
                    </w:rPr>
                  </w:pPr>
                  <w:r>
                    <w:rPr>
                      <w:rFonts w:hint="eastAsia" w:ascii="仿宋" w:hAnsi="仿宋" w:eastAsia="仿宋" w:cs="Courier New"/>
                      <w:szCs w:val="21"/>
                      <w:lang w:val="zh-CN"/>
                    </w:rPr>
                    <w:t>服务类型</w:t>
                  </w:r>
                </w:p>
                <w:p w14:paraId="0BBACED8">
                  <w:pPr>
                    <w:autoSpaceDE w:val="0"/>
                    <w:autoSpaceDN w:val="0"/>
                    <w:adjustRightInd w:val="0"/>
                    <w:jc w:val="left"/>
                    <w:rPr>
                      <w:rFonts w:ascii="仿宋" w:hAnsi="仿宋" w:eastAsia="仿宋" w:cs="Courier New"/>
                      <w:szCs w:val="21"/>
                      <w:lang w:val="zh-CN"/>
                    </w:rPr>
                  </w:pPr>
                  <w:r>
                    <w:rPr>
                      <w:rFonts w:hint="eastAsia" w:ascii="仿宋" w:hAnsi="仿宋" w:eastAsia="仿宋" w:cs="Courier New"/>
                      <w:szCs w:val="21"/>
                      <w:lang w:val="zh-CN"/>
                    </w:rPr>
                    <w:t>费率</w:t>
                  </w:r>
                </w:p>
                <w:p w14:paraId="63DF8DA4">
                  <w:pPr>
                    <w:autoSpaceDE w:val="0"/>
                    <w:autoSpaceDN w:val="0"/>
                    <w:adjustRightInd w:val="0"/>
                    <w:jc w:val="left"/>
                    <w:rPr>
                      <w:rFonts w:ascii="仿宋" w:hAnsi="仿宋" w:eastAsia="仿宋" w:cs="Courier New"/>
                      <w:szCs w:val="21"/>
                      <w:lang w:val="zh-CN"/>
                    </w:rPr>
                  </w:pPr>
                  <w:r>
                    <w:rPr>
                      <w:rFonts w:hint="eastAsia" w:ascii="仿宋" w:hAnsi="仿宋" w:eastAsia="仿宋" w:cs="Courier New"/>
                      <w:szCs w:val="21"/>
                      <w:lang w:val="zh-CN"/>
                    </w:rPr>
                    <w:t>成交金额（万元）</w:t>
                  </w:r>
                </w:p>
              </w:tc>
              <w:tc>
                <w:tcPr>
                  <w:tcW w:w="1478" w:type="dxa"/>
                  <w:tcBorders>
                    <w:top w:val="single" w:color="auto" w:sz="4" w:space="0"/>
                    <w:left w:val="single" w:color="auto" w:sz="4" w:space="0"/>
                    <w:bottom w:val="single" w:color="auto" w:sz="4" w:space="0"/>
                    <w:right w:val="single" w:color="auto" w:sz="4" w:space="0"/>
                  </w:tcBorders>
                  <w:vAlign w:val="center"/>
                </w:tcPr>
                <w:p w14:paraId="60A3081D">
                  <w:pPr>
                    <w:autoSpaceDE w:val="0"/>
                    <w:autoSpaceDN w:val="0"/>
                    <w:adjustRightInd w:val="0"/>
                    <w:jc w:val="left"/>
                    <w:rPr>
                      <w:rFonts w:ascii="仿宋" w:hAnsi="仿宋" w:eastAsia="仿宋" w:cs="Courier New"/>
                      <w:szCs w:val="21"/>
                      <w:lang w:val="zh-CN"/>
                    </w:rPr>
                  </w:pPr>
                  <w:r>
                    <w:rPr>
                      <w:rFonts w:hint="eastAsia" w:ascii="仿宋" w:hAnsi="仿宋" w:eastAsia="仿宋" w:cs="Courier New"/>
                      <w:szCs w:val="21"/>
                      <w:lang w:val="zh-CN"/>
                    </w:rPr>
                    <w:t>货物类</w:t>
                  </w:r>
                </w:p>
              </w:tc>
              <w:tc>
                <w:tcPr>
                  <w:tcW w:w="1477" w:type="dxa"/>
                  <w:tcBorders>
                    <w:top w:val="single" w:color="auto" w:sz="4" w:space="0"/>
                    <w:left w:val="single" w:color="auto" w:sz="4" w:space="0"/>
                    <w:bottom w:val="single" w:color="auto" w:sz="4" w:space="0"/>
                    <w:right w:val="single" w:color="auto" w:sz="4" w:space="0"/>
                  </w:tcBorders>
                  <w:vAlign w:val="center"/>
                </w:tcPr>
                <w:p w14:paraId="3A9CF6DF">
                  <w:pPr>
                    <w:autoSpaceDE w:val="0"/>
                    <w:autoSpaceDN w:val="0"/>
                    <w:adjustRightInd w:val="0"/>
                    <w:jc w:val="left"/>
                    <w:rPr>
                      <w:rFonts w:ascii="仿宋" w:hAnsi="仿宋" w:eastAsia="仿宋" w:cs="Courier New"/>
                      <w:szCs w:val="21"/>
                      <w:lang w:val="zh-CN"/>
                    </w:rPr>
                  </w:pPr>
                  <w:r>
                    <w:rPr>
                      <w:rFonts w:hint="eastAsia" w:ascii="仿宋" w:hAnsi="仿宋" w:eastAsia="仿宋" w:cs="Courier New"/>
                      <w:szCs w:val="21"/>
                      <w:lang w:val="zh-CN"/>
                    </w:rPr>
                    <w:t>服务类</w:t>
                  </w:r>
                </w:p>
              </w:tc>
              <w:tc>
                <w:tcPr>
                  <w:tcW w:w="1478" w:type="dxa"/>
                  <w:tcBorders>
                    <w:top w:val="single" w:color="auto" w:sz="4" w:space="0"/>
                    <w:left w:val="single" w:color="auto" w:sz="4" w:space="0"/>
                    <w:bottom w:val="single" w:color="auto" w:sz="4" w:space="0"/>
                    <w:right w:val="single" w:color="auto" w:sz="4" w:space="0"/>
                  </w:tcBorders>
                  <w:vAlign w:val="center"/>
                </w:tcPr>
                <w:p w14:paraId="5EC07CBA">
                  <w:pPr>
                    <w:autoSpaceDE w:val="0"/>
                    <w:autoSpaceDN w:val="0"/>
                    <w:adjustRightInd w:val="0"/>
                    <w:jc w:val="left"/>
                    <w:rPr>
                      <w:rFonts w:ascii="仿宋" w:hAnsi="仿宋" w:eastAsia="仿宋" w:cs="Courier New"/>
                      <w:szCs w:val="21"/>
                      <w:lang w:val="zh-CN"/>
                    </w:rPr>
                  </w:pPr>
                  <w:r>
                    <w:rPr>
                      <w:rFonts w:hint="eastAsia" w:ascii="仿宋" w:hAnsi="仿宋" w:eastAsia="仿宋" w:cs="Courier New"/>
                      <w:szCs w:val="21"/>
                      <w:lang w:val="zh-CN"/>
                    </w:rPr>
                    <w:t>工程类</w:t>
                  </w:r>
                </w:p>
              </w:tc>
            </w:tr>
            <w:tr w14:paraId="4958F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827" w:type="dxa"/>
                  <w:tcBorders>
                    <w:top w:val="single" w:color="auto" w:sz="4" w:space="0"/>
                    <w:left w:val="single" w:color="auto" w:sz="4" w:space="0"/>
                    <w:bottom w:val="single" w:color="auto" w:sz="4" w:space="0"/>
                    <w:right w:val="single" w:color="auto" w:sz="4" w:space="0"/>
                  </w:tcBorders>
                </w:tcPr>
                <w:p w14:paraId="673ED897">
                  <w:pPr>
                    <w:autoSpaceDE w:val="0"/>
                    <w:autoSpaceDN w:val="0"/>
                    <w:adjustRightInd w:val="0"/>
                    <w:jc w:val="left"/>
                    <w:rPr>
                      <w:rFonts w:ascii="仿宋" w:hAnsi="仿宋" w:eastAsia="仿宋" w:cs="Courier New"/>
                      <w:szCs w:val="21"/>
                      <w:lang w:val="zh-CN"/>
                    </w:rPr>
                  </w:pPr>
                  <w:r>
                    <w:rPr>
                      <w:rFonts w:hint="eastAsia" w:ascii="仿宋" w:hAnsi="仿宋" w:eastAsia="仿宋" w:cs="Courier New"/>
                      <w:szCs w:val="21"/>
                      <w:lang w:val="zh-CN"/>
                    </w:rPr>
                    <w:t>100以下</w:t>
                  </w:r>
                </w:p>
              </w:tc>
              <w:tc>
                <w:tcPr>
                  <w:tcW w:w="1478" w:type="dxa"/>
                  <w:tcBorders>
                    <w:top w:val="single" w:color="auto" w:sz="4" w:space="0"/>
                    <w:left w:val="single" w:color="auto" w:sz="4" w:space="0"/>
                    <w:bottom w:val="single" w:color="auto" w:sz="4" w:space="0"/>
                    <w:right w:val="single" w:color="auto" w:sz="4" w:space="0"/>
                  </w:tcBorders>
                </w:tcPr>
                <w:p w14:paraId="0DF518D6">
                  <w:pPr>
                    <w:autoSpaceDE w:val="0"/>
                    <w:autoSpaceDN w:val="0"/>
                    <w:adjustRightInd w:val="0"/>
                    <w:jc w:val="left"/>
                    <w:rPr>
                      <w:rFonts w:ascii="仿宋" w:hAnsi="仿宋" w:eastAsia="仿宋" w:cs="Courier New"/>
                      <w:szCs w:val="21"/>
                      <w:lang w:val="zh-CN"/>
                    </w:rPr>
                  </w:pPr>
                  <w:r>
                    <w:rPr>
                      <w:rFonts w:hint="eastAsia" w:ascii="仿宋" w:hAnsi="仿宋" w:eastAsia="仿宋" w:cs="Courier New"/>
                      <w:szCs w:val="21"/>
                      <w:lang w:val="zh-CN"/>
                    </w:rPr>
                    <w:t>1.5%</w:t>
                  </w:r>
                </w:p>
              </w:tc>
              <w:tc>
                <w:tcPr>
                  <w:tcW w:w="1477" w:type="dxa"/>
                  <w:tcBorders>
                    <w:top w:val="single" w:color="auto" w:sz="4" w:space="0"/>
                    <w:left w:val="single" w:color="auto" w:sz="4" w:space="0"/>
                    <w:bottom w:val="single" w:color="auto" w:sz="4" w:space="0"/>
                    <w:right w:val="single" w:color="auto" w:sz="4" w:space="0"/>
                  </w:tcBorders>
                </w:tcPr>
                <w:p w14:paraId="0F6466B5">
                  <w:pPr>
                    <w:autoSpaceDE w:val="0"/>
                    <w:autoSpaceDN w:val="0"/>
                    <w:adjustRightInd w:val="0"/>
                    <w:jc w:val="left"/>
                    <w:rPr>
                      <w:rFonts w:ascii="仿宋" w:hAnsi="仿宋" w:eastAsia="仿宋" w:cs="Courier New"/>
                      <w:szCs w:val="21"/>
                      <w:lang w:val="zh-CN"/>
                    </w:rPr>
                  </w:pPr>
                  <w:r>
                    <w:rPr>
                      <w:rFonts w:hint="eastAsia" w:ascii="仿宋" w:hAnsi="仿宋" w:eastAsia="仿宋" w:cs="Courier New"/>
                      <w:szCs w:val="21"/>
                      <w:lang w:val="zh-CN"/>
                    </w:rPr>
                    <w:t>1.5%</w:t>
                  </w:r>
                </w:p>
              </w:tc>
              <w:tc>
                <w:tcPr>
                  <w:tcW w:w="1478" w:type="dxa"/>
                  <w:tcBorders>
                    <w:top w:val="single" w:color="auto" w:sz="4" w:space="0"/>
                    <w:left w:val="single" w:color="auto" w:sz="4" w:space="0"/>
                    <w:bottom w:val="single" w:color="auto" w:sz="4" w:space="0"/>
                    <w:right w:val="single" w:color="auto" w:sz="4" w:space="0"/>
                  </w:tcBorders>
                </w:tcPr>
                <w:p w14:paraId="4AB6B4FD">
                  <w:pPr>
                    <w:autoSpaceDE w:val="0"/>
                    <w:autoSpaceDN w:val="0"/>
                    <w:adjustRightInd w:val="0"/>
                    <w:jc w:val="left"/>
                    <w:rPr>
                      <w:rFonts w:ascii="仿宋" w:hAnsi="仿宋" w:eastAsia="仿宋" w:cs="Courier New"/>
                      <w:szCs w:val="21"/>
                      <w:lang w:val="zh-CN"/>
                    </w:rPr>
                  </w:pPr>
                  <w:r>
                    <w:rPr>
                      <w:rFonts w:hint="eastAsia" w:ascii="仿宋" w:hAnsi="仿宋" w:eastAsia="仿宋" w:cs="Courier New"/>
                      <w:szCs w:val="21"/>
                      <w:lang w:val="zh-CN"/>
                    </w:rPr>
                    <w:t>1.0%</w:t>
                  </w:r>
                </w:p>
              </w:tc>
            </w:tr>
            <w:tr w14:paraId="25485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827" w:type="dxa"/>
                  <w:tcBorders>
                    <w:top w:val="single" w:color="auto" w:sz="4" w:space="0"/>
                    <w:left w:val="single" w:color="auto" w:sz="4" w:space="0"/>
                    <w:bottom w:val="single" w:color="auto" w:sz="4" w:space="0"/>
                    <w:right w:val="single" w:color="auto" w:sz="4" w:space="0"/>
                  </w:tcBorders>
                </w:tcPr>
                <w:p w14:paraId="2C8824E6">
                  <w:pPr>
                    <w:autoSpaceDE w:val="0"/>
                    <w:autoSpaceDN w:val="0"/>
                    <w:adjustRightInd w:val="0"/>
                    <w:jc w:val="left"/>
                    <w:rPr>
                      <w:rFonts w:ascii="仿宋" w:hAnsi="仿宋" w:eastAsia="仿宋" w:cs="Courier New"/>
                      <w:szCs w:val="21"/>
                      <w:lang w:val="zh-CN"/>
                    </w:rPr>
                  </w:pPr>
                  <w:r>
                    <w:rPr>
                      <w:rFonts w:hint="eastAsia" w:ascii="仿宋" w:hAnsi="仿宋" w:eastAsia="仿宋" w:cs="Courier New"/>
                      <w:szCs w:val="21"/>
                      <w:lang w:val="zh-CN"/>
                    </w:rPr>
                    <w:t>100-500</w:t>
                  </w:r>
                </w:p>
              </w:tc>
              <w:tc>
                <w:tcPr>
                  <w:tcW w:w="1478" w:type="dxa"/>
                  <w:tcBorders>
                    <w:top w:val="single" w:color="auto" w:sz="4" w:space="0"/>
                    <w:left w:val="single" w:color="auto" w:sz="4" w:space="0"/>
                    <w:bottom w:val="single" w:color="auto" w:sz="4" w:space="0"/>
                    <w:right w:val="single" w:color="auto" w:sz="4" w:space="0"/>
                  </w:tcBorders>
                </w:tcPr>
                <w:p w14:paraId="42DC6938">
                  <w:pPr>
                    <w:autoSpaceDE w:val="0"/>
                    <w:autoSpaceDN w:val="0"/>
                    <w:adjustRightInd w:val="0"/>
                    <w:jc w:val="left"/>
                    <w:rPr>
                      <w:rFonts w:ascii="仿宋" w:hAnsi="仿宋" w:eastAsia="仿宋" w:cs="Courier New"/>
                      <w:szCs w:val="21"/>
                      <w:lang w:val="zh-CN"/>
                    </w:rPr>
                  </w:pPr>
                  <w:r>
                    <w:rPr>
                      <w:rFonts w:hint="eastAsia" w:ascii="仿宋" w:hAnsi="仿宋" w:eastAsia="仿宋" w:cs="Courier New"/>
                      <w:szCs w:val="21"/>
                      <w:lang w:val="zh-CN"/>
                    </w:rPr>
                    <w:t>1.1%</w:t>
                  </w:r>
                </w:p>
              </w:tc>
              <w:tc>
                <w:tcPr>
                  <w:tcW w:w="1477" w:type="dxa"/>
                  <w:tcBorders>
                    <w:top w:val="single" w:color="auto" w:sz="4" w:space="0"/>
                    <w:left w:val="single" w:color="auto" w:sz="4" w:space="0"/>
                    <w:bottom w:val="single" w:color="auto" w:sz="4" w:space="0"/>
                    <w:right w:val="single" w:color="auto" w:sz="4" w:space="0"/>
                  </w:tcBorders>
                </w:tcPr>
                <w:p w14:paraId="0C63837A">
                  <w:pPr>
                    <w:autoSpaceDE w:val="0"/>
                    <w:autoSpaceDN w:val="0"/>
                    <w:adjustRightInd w:val="0"/>
                    <w:jc w:val="left"/>
                    <w:rPr>
                      <w:rFonts w:ascii="仿宋" w:hAnsi="仿宋" w:eastAsia="仿宋" w:cs="Courier New"/>
                      <w:szCs w:val="21"/>
                      <w:lang w:val="zh-CN"/>
                    </w:rPr>
                  </w:pPr>
                  <w:r>
                    <w:rPr>
                      <w:rFonts w:hint="eastAsia" w:ascii="仿宋" w:hAnsi="仿宋" w:eastAsia="仿宋" w:cs="Courier New"/>
                      <w:szCs w:val="21"/>
                      <w:lang w:val="zh-CN"/>
                    </w:rPr>
                    <w:t>0.8%</w:t>
                  </w:r>
                </w:p>
              </w:tc>
              <w:tc>
                <w:tcPr>
                  <w:tcW w:w="1478" w:type="dxa"/>
                  <w:tcBorders>
                    <w:top w:val="single" w:color="auto" w:sz="4" w:space="0"/>
                    <w:left w:val="single" w:color="auto" w:sz="4" w:space="0"/>
                    <w:bottom w:val="single" w:color="auto" w:sz="4" w:space="0"/>
                    <w:right w:val="single" w:color="auto" w:sz="4" w:space="0"/>
                  </w:tcBorders>
                </w:tcPr>
                <w:p w14:paraId="20E98E39">
                  <w:pPr>
                    <w:autoSpaceDE w:val="0"/>
                    <w:autoSpaceDN w:val="0"/>
                    <w:adjustRightInd w:val="0"/>
                    <w:jc w:val="left"/>
                    <w:rPr>
                      <w:rFonts w:ascii="仿宋" w:hAnsi="仿宋" w:eastAsia="仿宋" w:cs="Courier New"/>
                      <w:szCs w:val="21"/>
                      <w:lang w:val="zh-CN"/>
                    </w:rPr>
                  </w:pPr>
                  <w:r>
                    <w:rPr>
                      <w:rFonts w:hint="eastAsia" w:ascii="仿宋" w:hAnsi="仿宋" w:eastAsia="仿宋" w:cs="Courier New"/>
                      <w:szCs w:val="21"/>
                      <w:lang w:val="zh-CN"/>
                    </w:rPr>
                    <w:t>0.7%</w:t>
                  </w:r>
                </w:p>
              </w:tc>
            </w:tr>
            <w:tr w14:paraId="04CC6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827" w:type="dxa"/>
                  <w:tcBorders>
                    <w:top w:val="single" w:color="auto" w:sz="4" w:space="0"/>
                    <w:left w:val="single" w:color="auto" w:sz="4" w:space="0"/>
                    <w:bottom w:val="single" w:color="auto" w:sz="4" w:space="0"/>
                    <w:right w:val="single" w:color="auto" w:sz="4" w:space="0"/>
                  </w:tcBorders>
                </w:tcPr>
                <w:p w14:paraId="58308D15">
                  <w:pPr>
                    <w:autoSpaceDE w:val="0"/>
                    <w:autoSpaceDN w:val="0"/>
                    <w:adjustRightInd w:val="0"/>
                    <w:jc w:val="left"/>
                    <w:rPr>
                      <w:rFonts w:ascii="仿宋" w:hAnsi="仿宋" w:eastAsia="仿宋" w:cs="Courier New"/>
                      <w:szCs w:val="21"/>
                      <w:lang w:val="zh-CN"/>
                    </w:rPr>
                  </w:pPr>
                  <w:r>
                    <w:rPr>
                      <w:rFonts w:hint="eastAsia" w:ascii="仿宋" w:hAnsi="仿宋" w:eastAsia="仿宋" w:cs="Courier New"/>
                      <w:szCs w:val="21"/>
                      <w:lang w:val="zh-CN"/>
                    </w:rPr>
                    <w:t>500-1000</w:t>
                  </w:r>
                </w:p>
              </w:tc>
              <w:tc>
                <w:tcPr>
                  <w:tcW w:w="1478" w:type="dxa"/>
                  <w:tcBorders>
                    <w:top w:val="single" w:color="auto" w:sz="4" w:space="0"/>
                    <w:left w:val="single" w:color="auto" w:sz="4" w:space="0"/>
                    <w:bottom w:val="single" w:color="auto" w:sz="4" w:space="0"/>
                    <w:right w:val="single" w:color="auto" w:sz="4" w:space="0"/>
                  </w:tcBorders>
                </w:tcPr>
                <w:p w14:paraId="34AE4D4E">
                  <w:pPr>
                    <w:autoSpaceDE w:val="0"/>
                    <w:autoSpaceDN w:val="0"/>
                    <w:adjustRightInd w:val="0"/>
                    <w:jc w:val="left"/>
                    <w:rPr>
                      <w:rFonts w:ascii="仿宋" w:hAnsi="仿宋" w:eastAsia="仿宋" w:cs="Courier New"/>
                      <w:szCs w:val="21"/>
                      <w:lang w:val="zh-CN"/>
                    </w:rPr>
                  </w:pPr>
                  <w:r>
                    <w:rPr>
                      <w:rFonts w:hint="eastAsia" w:ascii="仿宋" w:hAnsi="仿宋" w:eastAsia="仿宋" w:cs="Courier New"/>
                      <w:szCs w:val="21"/>
                      <w:lang w:val="zh-CN"/>
                    </w:rPr>
                    <w:t>0.8%</w:t>
                  </w:r>
                </w:p>
              </w:tc>
              <w:tc>
                <w:tcPr>
                  <w:tcW w:w="1477" w:type="dxa"/>
                  <w:tcBorders>
                    <w:top w:val="single" w:color="auto" w:sz="4" w:space="0"/>
                    <w:left w:val="single" w:color="auto" w:sz="4" w:space="0"/>
                    <w:bottom w:val="single" w:color="auto" w:sz="4" w:space="0"/>
                    <w:right w:val="single" w:color="auto" w:sz="4" w:space="0"/>
                  </w:tcBorders>
                </w:tcPr>
                <w:p w14:paraId="1FD385F3">
                  <w:pPr>
                    <w:autoSpaceDE w:val="0"/>
                    <w:autoSpaceDN w:val="0"/>
                    <w:adjustRightInd w:val="0"/>
                    <w:jc w:val="left"/>
                    <w:rPr>
                      <w:rFonts w:ascii="仿宋" w:hAnsi="仿宋" w:eastAsia="仿宋" w:cs="Courier New"/>
                      <w:szCs w:val="21"/>
                      <w:lang w:val="zh-CN"/>
                    </w:rPr>
                  </w:pPr>
                  <w:r>
                    <w:rPr>
                      <w:rFonts w:hint="eastAsia" w:ascii="仿宋" w:hAnsi="仿宋" w:eastAsia="仿宋" w:cs="Courier New"/>
                      <w:szCs w:val="21"/>
                      <w:lang w:val="zh-CN"/>
                    </w:rPr>
                    <w:t>0.45%</w:t>
                  </w:r>
                </w:p>
              </w:tc>
              <w:tc>
                <w:tcPr>
                  <w:tcW w:w="1478" w:type="dxa"/>
                  <w:tcBorders>
                    <w:top w:val="single" w:color="auto" w:sz="4" w:space="0"/>
                    <w:left w:val="single" w:color="auto" w:sz="4" w:space="0"/>
                    <w:bottom w:val="single" w:color="auto" w:sz="4" w:space="0"/>
                    <w:right w:val="single" w:color="auto" w:sz="4" w:space="0"/>
                  </w:tcBorders>
                </w:tcPr>
                <w:p w14:paraId="164A659A">
                  <w:pPr>
                    <w:autoSpaceDE w:val="0"/>
                    <w:autoSpaceDN w:val="0"/>
                    <w:adjustRightInd w:val="0"/>
                    <w:jc w:val="left"/>
                    <w:rPr>
                      <w:rFonts w:ascii="仿宋" w:hAnsi="仿宋" w:eastAsia="仿宋" w:cs="Courier New"/>
                      <w:szCs w:val="21"/>
                      <w:lang w:val="zh-CN"/>
                    </w:rPr>
                  </w:pPr>
                  <w:r>
                    <w:rPr>
                      <w:rFonts w:hint="eastAsia" w:ascii="仿宋" w:hAnsi="仿宋" w:eastAsia="仿宋" w:cs="Courier New"/>
                      <w:szCs w:val="21"/>
                      <w:lang w:val="zh-CN"/>
                    </w:rPr>
                    <w:t>0.55%</w:t>
                  </w:r>
                </w:p>
              </w:tc>
            </w:tr>
            <w:tr w14:paraId="68D61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827" w:type="dxa"/>
                  <w:tcBorders>
                    <w:top w:val="single" w:color="auto" w:sz="4" w:space="0"/>
                    <w:left w:val="single" w:color="auto" w:sz="4" w:space="0"/>
                    <w:bottom w:val="single" w:color="auto" w:sz="4" w:space="0"/>
                    <w:right w:val="single" w:color="auto" w:sz="4" w:space="0"/>
                  </w:tcBorders>
                </w:tcPr>
                <w:p w14:paraId="7A5E9EBB">
                  <w:pPr>
                    <w:autoSpaceDE w:val="0"/>
                    <w:autoSpaceDN w:val="0"/>
                    <w:adjustRightInd w:val="0"/>
                    <w:jc w:val="left"/>
                    <w:rPr>
                      <w:rFonts w:ascii="仿宋" w:hAnsi="仿宋" w:eastAsia="仿宋" w:cs="Courier New"/>
                      <w:szCs w:val="21"/>
                      <w:lang w:val="zh-CN"/>
                    </w:rPr>
                  </w:pPr>
                  <w:r>
                    <w:rPr>
                      <w:rFonts w:hint="eastAsia" w:ascii="仿宋" w:hAnsi="仿宋" w:eastAsia="仿宋" w:cs="Courier New"/>
                      <w:szCs w:val="21"/>
                      <w:lang w:val="zh-CN"/>
                    </w:rPr>
                    <w:t>1000-5000</w:t>
                  </w:r>
                </w:p>
              </w:tc>
              <w:tc>
                <w:tcPr>
                  <w:tcW w:w="1478" w:type="dxa"/>
                  <w:tcBorders>
                    <w:top w:val="single" w:color="auto" w:sz="4" w:space="0"/>
                    <w:left w:val="single" w:color="auto" w:sz="4" w:space="0"/>
                    <w:bottom w:val="single" w:color="auto" w:sz="4" w:space="0"/>
                    <w:right w:val="single" w:color="auto" w:sz="4" w:space="0"/>
                  </w:tcBorders>
                </w:tcPr>
                <w:p w14:paraId="6FB9686E">
                  <w:pPr>
                    <w:autoSpaceDE w:val="0"/>
                    <w:autoSpaceDN w:val="0"/>
                    <w:adjustRightInd w:val="0"/>
                    <w:jc w:val="left"/>
                    <w:rPr>
                      <w:rFonts w:ascii="仿宋" w:hAnsi="仿宋" w:eastAsia="仿宋" w:cs="Courier New"/>
                      <w:szCs w:val="21"/>
                      <w:lang w:val="zh-CN"/>
                    </w:rPr>
                  </w:pPr>
                  <w:r>
                    <w:rPr>
                      <w:rFonts w:hint="eastAsia" w:ascii="仿宋" w:hAnsi="仿宋" w:eastAsia="仿宋" w:cs="Courier New"/>
                      <w:szCs w:val="21"/>
                      <w:lang w:val="zh-CN"/>
                    </w:rPr>
                    <w:t>0.5%</w:t>
                  </w:r>
                </w:p>
              </w:tc>
              <w:tc>
                <w:tcPr>
                  <w:tcW w:w="1477" w:type="dxa"/>
                  <w:tcBorders>
                    <w:top w:val="single" w:color="auto" w:sz="4" w:space="0"/>
                    <w:left w:val="single" w:color="auto" w:sz="4" w:space="0"/>
                    <w:bottom w:val="single" w:color="auto" w:sz="4" w:space="0"/>
                    <w:right w:val="single" w:color="auto" w:sz="4" w:space="0"/>
                  </w:tcBorders>
                </w:tcPr>
                <w:p w14:paraId="2BBC67B2">
                  <w:pPr>
                    <w:autoSpaceDE w:val="0"/>
                    <w:autoSpaceDN w:val="0"/>
                    <w:adjustRightInd w:val="0"/>
                    <w:jc w:val="left"/>
                    <w:rPr>
                      <w:rFonts w:ascii="仿宋" w:hAnsi="仿宋" w:eastAsia="仿宋" w:cs="Courier New"/>
                      <w:szCs w:val="21"/>
                      <w:lang w:val="zh-CN"/>
                    </w:rPr>
                  </w:pPr>
                  <w:r>
                    <w:rPr>
                      <w:rFonts w:hint="eastAsia" w:ascii="仿宋" w:hAnsi="仿宋" w:eastAsia="仿宋" w:cs="Courier New"/>
                      <w:szCs w:val="21"/>
                      <w:lang w:val="zh-CN"/>
                    </w:rPr>
                    <w:t>0.25%</w:t>
                  </w:r>
                </w:p>
              </w:tc>
              <w:tc>
                <w:tcPr>
                  <w:tcW w:w="1478" w:type="dxa"/>
                  <w:tcBorders>
                    <w:top w:val="single" w:color="auto" w:sz="4" w:space="0"/>
                    <w:left w:val="single" w:color="auto" w:sz="4" w:space="0"/>
                    <w:bottom w:val="single" w:color="auto" w:sz="4" w:space="0"/>
                    <w:right w:val="single" w:color="auto" w:sz="4" w:space="0"/>
                  </w:tcBorders>
                </w:tcPr>
                <w:p w14:paraId="5BE9544B">
                  <w:pPr>
                    <w:autoSpaceDE w:val="0"/>
                    <w:autoSpaceDN w:val="0"/>
                    <w:adjustRightInd w:val="0"/>
                    <w:jc w:val="left"/>
                    <w:rPr>
                      <w:rFonts w:ascii="仿宋" w:hAnsi="仿宋" w:eastAsia="仿宋" w:cs="Courier New"/>
                      <w:szCs w:val="21"/>
                      <w:lang w:val="zh-CN"/>
                    </w:rPr>
                  </w:pPr>
                  <w:r>
                    <w:rPr>
                      <w:rFonts w:hint="eastAsia" w:ascii="仿宋" w:hAnsi="仿宋" w:eastAsia="仿宋" w:cs="Courier New"/>
                      <w:szCs w:val="21"/>
                      <w:lang w:val="zh-CN"/>
                    </w:rPr>
                    <w:t>0.35%</w:t>
                  </w:r>
                </w:p>
              </w:tc>
            </w:tr>
            <w:tr w14:paraId="527B7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827" w:type="dxa"/>
                  <w:tcBorders>
                    <w:top w:val="single" w:color="auto" w:sz="4" w:space="0"/>
                    <w:left w:val="single" w:color="auto" w:sz="4" w:space="0"/>
                    <w:bottom w:val="single" w:color="auto" w:sz="4" w:space="0"/>
                    <w:right w:val="single" w:color="auto" w:sz="4" w:space="0"/>
                  </w:tcBorders>
                </w:tcPr>
                <w:p w14:paraId="2B983A58">
                  <w:pPr>
                    <w:autoSpaceDE w:val="0"/>
                    <w:autoSpaceDN w:val="0"/>
                    <w:adjustRightInd w:val="0"/>
                    <w:jc w:val="left"/>
                    <w:rPr>
                      <w:rFonts w:ascii="仿宋" w:hAnsi="仿宋" w:eastAsia="仿宋" w:cs="Courier New"/>
                      <w:szCs w:val="21"/>
                      <w:lang w:val="zh-CN"/>
                    </w:rPr>
                  </w:pPr>
                  <w:r>
                    <w:rPr>
                      <w:rFonts w:hint="eastAsia" w:ascii="仿宋" w:hAnsi="仿宋" w:eastAsia="仿宋" w:cs="Courier New"/>
                      <w:szCs w:val="21"/>
                      <w:lang w:val="zh-CN"/>
                    </w:rPr>
                    <w:t>5000-10000</w:t>
                  </w:r>
                </w:p>
              </w:tc>
              <w:tc>
                <w:tcPr>
                  <w:tcW w:w="1478" w:type="dxa"/>
                  <w:tcBorders>
                    <w:top w:val="single" w:color="auto" w:sz="4" w:space="0"/>
                    <w:left w:val="single" w:color="auto" w:sz="4" w:space="0"/>
                    <w:bottom w:val="single" w:color="auto" w:sz="4" w:space="0"/>
                    <w:right w:val="single" w:color="auto" w:sz="4" w:space="0"/>
                  </w:tcBorders>
                </w:tcPr>
                <w:p w14:paraId="65BEC80A">
                  <w:pPr>
                    <w:autoSpaceDE w:val="0"/>
                    <w:autoSpaceDN w:val="0"/>
                    <w:adjustRightInd w:val="0"/>
                    <w:jc w:val="left"/>
                    <w:rPr>
                      <w:rFonts w:ascii="仿宋" w:hAnsi="仿宋" w:eastAsia="仿宋" w:cs="Courier New"/>
                      <w:szCs w:val="21"/>
                      <w:lang w:val="zh-CN"/>
                    </w:rPr>
                  </w:pPr>
                  <w:r>
                    <w:rPr>
                      <w:rFonts w:hint="eastAsia" w:ascii="仿宋" w:hAnsi="仿宋" w:eastAsia="仿宋" w:cs="Courier New"/>
                      <w:szCs w:val="21"/>
                      <w:lang w:val="zh-CN"/>
                    </w:rPr>
                    <w:t>0.25%</w:t>
                  </w:r>
                </w:p>
              </w:tc>
              <w:tc>
                <w:tcPr>
                  <w:tcW w:w="1477" w:type="dxa"/>
                  <w:tcBorders>
                    <w:top w:val="single" w:color="auto" w:sz="4" w:space="0"/>
                    <w:left w:val="single" w:color="auto" w:sz="4" w:space="0"/>
                    <w:bottom w:val="single" w:color="auto" w:sz="4" w:space="0"/>
                    <w:right w:val="single" w:color="auto" w:sz="4" w:space="0"/>
                  </w:tcBorders>
                </w:tcPr>
                <w:p w14:paraId="7DDF265F">
                  <w:pPr>
                    <w:autoSpaceDE w:val="0"/>
                    <w:autoSpaceDN w:val="0"/>
                    <w:adjustRightInd w:val="0"/>
                    <w:jc w:val="left"/>
                    <w:rPr>
                      <w:rFonts w:ascii="仿宋" w:hAnsi="仿宋" w:eastAsia="仿宋" w:cs="Courier New"/>
                      <w:szCs w:val="21"/>
                      <w:lang w:val="zh-CN"/>
                    </w:rPr>
                  </w:pPr>
                  <w:r>
                    <w:rPr>
                      <w:rFonts w:hint="eastAsia" w:ascii="仿宋" w:hAnsi="仿宋" w:eastAsia="仿宋" w:cs="Courier New"/>
                      <w:szCs w:val="21"/>
                      <w:lang w:val="zh-CN"/>
                    </w:rPr>
                    <w:t>0.1%</w:t>
                  </w:r>
                </w:p>
              </w:tc>
              <w:tc>
                <w:tcPr>
                  <w:tcW w:w="1478" w:type="dxa"/>
                  <w:tcBorders>
                    <w:top w:val="single" w:color="auto" w:sz="4" w:space="0"/>
                    <w:left w:val="single" w:color="auto" w:sz="4" w:space="0"/>
                    <w:bottom w:val="single" w:color="auto" w:sz="4" w:space="0"/>
                    <w:right w:val="single" w:color="auto" w:sz="4" w:space="0"/>
                  </w:tcBorders>
                </w:tcPr>
                <w:p w14:paraId="713DA32F">
                  <w:pPr>
                    <w:autoSpaceDE w:val="0"/>
                    <w:autoSpaceDN w:val="0"/>
                    <w:adjustRightInd w:val="0"/>
                    <w:jc w:val="left"/>
                    <w:rPr>
                      <w:rFonts w:ascii="仿宋" w:hAnsi="仿宋" w:eastAsia="仿宋" w:cs="Courier New"/>
                      <w:szCs w:val="21"/>
                      <w:lang w:val="zh-CN"/>
                    </w:rPr>
                  </w:pPr>
                  <w:r>
                    <w:rPr>
                      <w:rFonts w:hint="eastAsia" w:ascii="仿宋" w:hAnsi="仿宋" w:eastAsia="仿宋" w:cs="Courier New"/>
                      <w:szCs w:val="21"/>
                      <w:lang w:val="zh-CN"/>
                    </w:rPr>
                    <w:t>0.2%</w:t>
                  </w:r>
                </w:p>
              </w:tc>
            </w:tr>
            <w:tr w14:paraId="4A68C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827" w:type="dxa"/>
                  <w:tcBorders>
                    <w:top w:val="single" w:color="auto" w:sz="4" w:space="0"/>
                    <w:left w:val="single" w:color="auto" w:sz="4" w:space="0"/>
                    <w:bottom w:val="single" w:color="auto" w:sz="4" w:space="0"/>
                    <w:right w:val="single" w:color="auto" w:sz="4" w:space="0"/>
                  </w:tcBorders>
                </w:tcPr>
                <w:p w14:paraId="308675D2">
                  <w:pPr>
                    <w:autoSpaceDE w:val="0"/>
                    <w:autoSpaceDN w:val="0"/>
                    <w:adjustRightInd w:val="0"/>
                    <w:jc w:val="left"/>
                    <w:rPr>
                      <w:rFonts w:ascii="仿宋" w:hAnsi="仿宋" w:eastAsia="仿宋" w:cs="Courier New"/>
                      <w:szCs w:val="21"/>
                      <w:lang w:val="zh-CN"/>
                    </w:rPr>
                  </w:pPr>
                  <w:r>
                    <w:rPr>
                      <w:rFonts w:hint="eastAsia" w:ascii="仿宋" w:hAnsi="仿宋" w:eastAsia="仿宋" w:cs="Courier New"/>
                      <w:szCs w:val="21"/>
                      <w:lang w:val="zh-CN"/>
                    </w:rPr>
                    <w:t>10000-100000</w:t>
                  </w:r>
                </w:p>
              </w:tc>
              <w:tc>
                <w:tcPr>
                  <w:tcW w:w="1478" w:type="dxa"/>
                  <w:tcBorders>
                    <w:top w:val="single" w:color="auto" w:sz="4" w:space="0"/>
                    <w:left w:val="single" w:color="auto" w:sz="4" w:space="0"/>
                    <w:bottom w:val="single" w:color="auto" w:sz="4" w:space="0"/>
                    <w:right w:val="single" w:color="auto" w:sz="4" w:space="0"/>
                  </w:tcBorders>
                </w:tcPr>
                <w:p w14:paraId="5BD7A82C">
                  <w:pPr>
                    <w:autoSpaceDE w:val="0"/>
                    <w:autoSpaceDN w:val="0"/>
                    <w:adjustRightInd w:val="0"/>
                    <w:jc w:val="left"/>
                    <w:rPr>
                      <w:rFonts w:ascii="仿宋" w:hAnsi="仿宋" w:eastAsia="仿宋" w:cs="Courier New"/>
                      <w:szCs w:val="21"/>
                      <w:lang w:val="zh-CN"/>
                    </w:rPr>
                  </w:pPr>
                  <w:r>
                    <w:rPr>
                      <w:rFonts w:hint="eastAsia" w:ascii="仿宋" w:hAnsi="仿宋" w:eastAsia="仿宋" w:cs="Courier New"/>
                      <w:szCs w:val="21"/>
                      <w:lang w:val="zh-CN"/>
                    </w:rPr>
                    <w:t>0.05%</w:t>
                  </w:r>
                </w:p>
              </w:tc>
              <w:tc>
                <w:tcPr>
                  <w:tcW w:w="1477" w:type="dxa"/>
                  <w:tcBorders>
                    <w:top w:val="single" w:color="auto" w:sz="4" w:space="0"/>
                    <w:left w:val="single" w:color="auto" w:sz="4" w:space="0"/>
                    <w:bottom w:val="single" w:color="auto" w:sz="4" w:space="0"/>
                    <w:right w:val="single" w:color="auto" w:sz="4" w:space="0"/>
                  </w:tcBorders>
                </w:tcPr>
                <w:p w14:paraId="1579740B">
                  <w:pPr>
                    <w:autoSpaceDE w:val="0"/>
                    <w:autoSpaceDN w:val="0"/>
                    <w:adjustRightInd w:val="0"/>
                    <w:jc w:val="left"/>
                    <w:rPr>
                      <w:rFonts w:ascii="仿宋" w:hAnsi="仿宋" w:eastAsia="仿宋" w:cs="Courier New"/>
                      <w:szCs w:val="21"/>
                      <w:lang w:val="zh-CN"/>
                    </w:rPr>
                  </w:pPr>
                  <w:r>
                    <w:rPr>
                      <w:rFonts w:hint="eastAsia" w:ascii="仿宋" w:hAnsi="仿宋" w:eastAsia="仿宋" w:cs="Courier New"/>
                      <w:szCs w:val="21"/>
                      <w:lang w:val="zh-CN"/>
                    </w:rPr>
                    <w:t>0.05%</w:t>
                  </w:r>
                </w:p>
              </w:tc>
              <w:tc>
                <w:tcPr>
                  <w:tcW w:w="1478" w:type="dxa"/>
                  <w:tcBorders>
                    <w:top w:val="single" w:color="auto" w:sz="4" w:space="0"/>
                    <w:left w:val="single" w:color="auto" w:sz="4" w:space="0"/>
                    <w:bottom w:val="single" w:color="auto" w:sz="4" w:space="0"/>
                    <w:right w:val="single" w:color="auto" w:sz="4" w:space="0"/>
                  </w:tcBorders>
                </w:tcPr>
                <w:p w14:paraId="3B36F809">
                  <w:pPr>
                    <w:autoSpaceDE w:val="0"/>
                    <w:autoSpaceDN w:val="0"/>
                    <w:adjustRightInd w:val="0"/>
                    <w:jc w:val="left"/>
                    <w:rPr>
                      <w:rFonts w:ascii="仿宋" w:hAnsi="仿宋" w:eastAsia="仿宋" w:cs="Courier New"/>
                      <w:szCs w:val="21"/>
                      <w:lang w:val="zh-CN"/>
                    </w:rPr>
                  </w:pPr>
                  <w:r>
                    <w:rPr>
                      <w:rFonts w:hint="eastAsia" w:ascii="仿宋" w:hAnsi="仿宋" w:eastAsia="仿宋" w:cs="Courier New"/>
                      <w:szCs w:val="21"/>
                      <w:lang w:val="zh-CN"/>
                    </w:rPr>
                    <w:t>0.05%</w:t>
                  </w:r>
                </w:p>
              </w:tc>
            </w:tr>
            <w:tr w14:paraId="1A1B2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827" w:type="dxa"/>
                  <w:tcBorders>
                    <w:top w:val="single" w:color="auto" w:sz="4" w:space="0"/>
                    <w:left w:val="single" w:color="auto" w:sz="4" w:space="0"/>
                    <w:bottom w:val="single" w:color="auto" w:sz="4" w:space="0"/>
                    <w:right w:val="single" w:color="auto" w:sz="4" w:space="0"/>
                  </w:tcBorders>
                </w:tcPr>
                <w:p w14:paraId="2B12E6FD">
                  <w:pPr>
                    <w:autoSpaceDE w:val="0"/>
                    <w:autoSpaceDN w:val="0"/>
                    <w:adjustRightInd w:val="0"/>
                    <w:jc w:val="left"/>
                    <w:rPr>
                      <w:rFonts w:ascii="仿宋" w:hAnsi="仿宋" w:eastAsia="仿宋" w:cs="Courier New"/>
                      <w:szCs w:val="21"/>
                      <w:lang w:val="zh-CN"/>
                    </w:rPr>
                  </w:pPr>
                  <w:r>
                    <w:rPr>
                      <w:rFonts w:hint="eastAsia" w:ascii="仿宋" w:hAnsi="仿宋" w:eastAsia="仿宋" w:cs="Courier New"/>
                      <w:szCs w:val="21"/>
                      <w:lang w:val="zh-CN"/>
                    </w:rPr>
                    <w:t>1000000以上</w:t>
                  </w:r>
                </w:p>
              </w:tc>
              <w:tc>
                <w:tcPr>
                  <w:tcW w:w="1478" w:type="dxa"/>
                  <w:tcBorders>
                    <w:top w:val="single" w:color="auto" w:sz="4" w:space="0"/>
                    <w:left w:val="single" w:color="auto" w:sz="4" w:space="0"/>
                    <w:bottom w:val="single" w:color="auto" w:sz="4" w:space="0"/>
                    <w:right w:val="single" w:color="auto" w:sz="4" w:space="0"/>
                  </w:tcBorders>
                </w:tcPr>
                <w:p w14:paraId="1154C449">
                  <w:pPr>
                    <w:autoSpaceDE w:val="0"/>
                    <w:autoSpaceDN w:val="0"/>
                    <w:adjustRightInd w:val="0"/>
                    <w:jc w:val="left"/>
                    <w:rPr>
                      <w:rFonts w:ascii="仿宋" w:hAnsi="仿宋" w:eastAsia="仿宋" w:cs="Courier New"/>
                      <w:szCs w:val="21"/>
                      <w:lang w:val="zh-CN"/>
                    </w:rPr>
                  </w:pPr>
                  <w:r>
                    <w:rPr>
                      <w:rFonts w:hint="eastAsia" w:ascii="仿宋" w:hAnsi="仿宋" w:eastAsia="仿宋" w:cs="Courier New"/>
                      <w:szCs w:val="21"/>
                      <w:lang w:val="zh-CN"/>
                    </w:rPr>
                    <w:t>0.01%</w:t>
                  </w:r>
                </w:p>
              </w:tc>
              <w:tc>
                <w:tcPr>
                  <w:tcW w:w="1477" w:type="dxa"/>
                  <w:tcBorders>
                    <w:top w:val="single" w:color="auto" w:sz="4" w:space="0"/>
                    <w:left w:val="single" w:color="auto" w:sz="4" w:space="0"/>
                    <w:bottom w:val="single" w:color="auto" w:sz="4" w:space="0"/>
                    <w:right w:val="single" w:color="auto" w:sz="4" w:space="0"/>
                  </w:tcBorders>
                </w:tcPr>
                <w:p w14:paraId="121A7AF5">
                  <w:pPr>
                    <w:autoSpaceDE w:val="0"/>
                    <w:autoSpaceDN w:val="0"/>
                    <w:adjustRightInd w:val="0"/>
                    <w:jc w:val="left"/>
                    <w:rPr>
                      <w:rFonts w:ascii="仿宋" w:hAnsi="仿宋" w:eastAsia="仿宋" w:cs="Courier New"/>
                      <w:szCs w:val="21"/>
                      <w:lang w:val="zh-CN"/>
                    </w:rPr>
                  </w:pPr>
                  <w:r>
                    <w:rPr>
                      <w:rFonts w:hint="eastAsia" w:ascii="仿宋" w:hAnsi="仿宋" w:eastAsia="仿宋" w:cs="Courier New"/>
                      <w:szCs w:val="21"/>
                      <w:lang w:val="zh-CN"/>
                    </w:rPr>
                    <w:t>0.01%</w:t>
                  </w:r>
                </w:p>
              </w:tc>
              <w:tc>
                <w:tcPr>
                  <w:tcW w:w="1478" w:type="dxa"/>
                  <w:tcBorders>
                    <w:top w:val="single" w:color="auto" w:sz="4" w:space="0"/>
                    <w:left w:val="single" w:color="auto" w:sz="4" w:space="0"/>
                    <w:bottom w:val="single" w:color="auto" w:sz="4" w:space="0"/>
                    <w:right w:val="single" w:color="auto" w:sz="4" w:space="0"/>
                  </w:tcBorders>
                </w:tcPr>
                <w:p w14:paraId="4D620EB6">
                  <w:pPr>
                    <w:autoSpaceDE w:val="0"/>
                    <w:autoSpaceDN w:val="0"/>
                    <w:adjustRightInd w:val="0"/>
                    <w:jc w:val="left"/>
                    <w:rPr>
                      <w:rFonts w:ascii="仿宋" w:hAnsi="仿宋" w:eastAsia="仿宋" w:cs="Courier New"/>
                      <w:szCs w:val="21"/>
                      <w:lang w:val="zh-CN"/>
                    </w:rPr>
                  </w:pPr>
                  <w:r>
                    <w:rPr>
                      <w:rFonts w:hint="eastAsia" w:ascii="仿宋" w:hAnsi="仿宋" w:eastAsia="仿宋" w:cs="Courier New"/>
                      <w:szCs w:val="21"/>
                      <w:lang w:val="zh-CN"/>
                    </w:rPr>
                    <w:t>0.01%</w:t>
                  </w:r>
                </w:p>
              </w:tc>
            </w:tr>
          </w:tbl>
          <w:p w14:paraId="459A5CDC">
            <w:pPr>
              <w:autoSpaceDE w:val="0"/>
              <w:autoSpaceDN w:val="0"/>
              <w:adjustRightInd w:val="0"/>
              <w:jc w:val="left"/>
              <w:rPr>
                <w:rFonts w:ascii="仿宋" w:hAnsi="仿宋" w:eastAsia="仿宋" w:cs="Courier New"/>
                <w:szCs w:val="21"/>
                <w:lang w:val="zh-CN"/>
              </w:rPr>
            </w:pPr>
            <w:r>
              <w:rPr>
                <w:rFonts w:hint="eastAsia" w:ascii="仿宋" w:hAnsi="仿宋" w:eastAsia="仿宋" w:cs="Courier New"/>
                <w:szCs w:val="21"/>
                <w:lang w:val="zh-CN"/>
              </w:rPr>
              <w:t>注: 1.按本表费率计算的收费为采购代理服务全过程的收费基准价格。</w:t>
            </w:r>
          </w:p>
          <w:p w14:paraId="2D49E31D">
            <w:pPr>
              <w:autoSpaceDE w:val="0"/>
              <w:autoSpaceDN w:val="0"/>
              <w:adjustRightInd w:val="0"/>
              <w:jc w:val="left"/>
              <w:rPr>
                <w:rFonts w:ascii="仿宋" w:hAnsi="仿宋" w:eastAsia="仿宋" w:cs="Courier New"/>
                <w:szCs w:val="21"/>
                <w:lang w:val="zh-CN"/>
              </w:rPr>
            </w:pPr>
            <w:r>
              <w:rPr>
                <w:rFonts w:hint="eastAsia" w:ascii="仿宋" w:hAnsi="仿宋" w:eastAsia="仿宋" w:cs="Courier New"/>
                <w:szCs w:val="21"/>
                <w:lang w:val="zh-CN"/>
              </w:rPr>
              <w:t xml:space="preserve">    2.采购代理服务收费按差额定率累进法计算。</w:t>
            </w:r>
          </w:p>
          <w:p w14:paraId="50388081">
            <w:pPr>
              <w:autoSpaceDE w:val="0"/>
              <w:autoSpaceDN w:val="0"/>
              <w:adjustRightInd w:val="0"/>
              <w:jc w:val="left"/>
              <w:rPr>
                <w:rFonts w:ascii="仿宋" w:hAnsi="仿宋" w:eastAsia="仿宋" w:cs="Courier New"/>
                <w:szCs w:val="21"/>
                <w:lang w:val="zh-CN"/>
              </w:rPr>
            </w:pPr>
            <w:r>
              <w:rPr>
                <w:rFonts w:hint="eastAsia" w:ascii="仿宋" w:hAnsi="仿宋" w:eastAsia="仿宋" w:cs="Courier New"/>
                <w:szCs w:val="21"/>
                <w:lang w:val="zh-CN"/>
              </w:rPr>
              <w:t xml:space="preserve">    3.收款单位：四川国际招标有限责任公司</w:t>
            </w:r>
          </w:p>
          <w:p w14:paraId="0F75828D">
            <w:pPr>
              <w:autoSpaceDE w:val="0"/>
              <w:autoSpaceDN w:val="0"/>
              <w:adjustRightInd w:val="0"/>
              <w:ind w:firstLine="630" w:firstLineChars="300"/>
              <w:jc w:val="left"/>
              <w:rPr>
                <w:rFonts w:ascii="仿宋" w:hAnsi="仿宋" w:eastAsia="仿宋" w:cs="Courier New"/>
                <w:szCs w:val="21"/>
                <w:lang w:val="zh-CN"/>
              </w:rPr>
            </w:pPr>
            <w:r>
              <w:rPr>
                <w:rFonts w:hint="eastAsia" w:ascii="仿宋" w:hAnsi="仿宋" w:eastAsia="仿宋" w:cs="Courier New"/>
                <w:szCs w:val="21"/>
                <w:lang w:val="zh-CN"/>
              </w:rPr>
              <w:t>开 户 行：中国民生银行股份有限公司成都分行营业部</w:t>
            </w:r>
          </w:p>
          <w:p w14:paraId="673F5801">
            <w:pPr>
              <w:autoSpaceDE w:val="0"/>
              <w:autoSpaceDN w:val="0"/>
              <w:adjustRightInd w:val="0"/>
              <w:ind w:firstLine="630" w:firstLineChars="300"/>
              <w:jc w:val="left"/>
              <w:rPr>
                <w:rFonts w:ascii="仿宋" w:hAnsi="仿宋" w:eastAsia="仿宋" w:cs="Courier New"/>
                <w:szCs w:val="21"/>
                <w:lang w:val="zh-CN"/>
              </w:rPr>
            </w:pPr>
            <w:r>
              <w:rPr>
                <w:rFonts w:hint="eastAsia" w:ascii="仿宋" w:hAnsi="仿宋" w:eastAsia="仿宋" w:cs="Courier New"/>
                <w:szCs w:val="21"/>
                <w:lang w:val="zh-CN"/>
              </w:rPr>
              <w:t>银行账号：9902001801294768</w:t>
            </w:r>
          </w:p>
          <w:p w14:paraId="221675B0">
            <w:pPr>
              <w:widowControl/>
              <w:jc w:val="left"/>
              <w:rPr>
                <w:rFonts w:ascii="宋体" w:hAnsi="宋体" w:cs="宋体"/>
                <w:kern w:val="0"/>
                <w:sz w:val="24"/>
              </w:rPr>
            </w:pPr>
            <w:r>
              <w:rPr>
                <w:rFonts w:hint="eastAsia" w:ascii="仿宋" w:hAnsi="仿宋" w:eastAsia="仿宋" w:cs="Courier New"/>
                <w:szCs w:val="21"/>
                <w:lang w:val="zh-CN"/>
              </w:rPr>
              <w:t xml:space="preserve">    4.成交人在领取成交通知书前向采购代理机构交纳成交服务费。</w:t>
            </w:r>
            <w:r>
              <w:rPr>
                <w:rFonts w:hint="eastAsia" w:ascii="宋体" w:hAnsi="宋体" w:cs="宋体"/>
                <w:kern w:val="0"/>
                <w:sz w:val="24"/>
              </w:rPr>
              <w:t xml:space="preserve"> </w:t>
            </w:r>
          </w:p>
        </w:tc>
      </w:tr>
      <w:tr w14:paraId="6854277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31" w:type="pct"/>
            <w:tcBorders>
              <w:top w:val="single" w:color="auto" w:sz="4" w:space="0"/>
              <w:left w:val="single" w:color="auto" w:sz="4" w:space="0"/>
              <w:bottom w:val="single" w:color="auto" w:sz="4" w:space="0"/>
              <w:right w:val="single" w:color="auto" w:sz="4" w:space="0"/>
            </w:tcBorders>
            <w:vAlign w:val="center"/>
          </w:tcPr>
          <w:p w14:paraId="312F2949">
            <w:pPr>
              <w:pStyle w:val="64"/>
              <w:spacing w:line="360" w:lineRule="auto"/>
              <w:ind w:right="230"/>
              <w:jc w:val="center"/>
              <w:rPr>
                <w:rFonts w:ascii="仿宋" w:hAnsi="仿宋" w:eastAsia="仿宋" w:cs="Courier New"/>
                <w:sz w:val="21"/>
                <w:szCs w:val="21"/>
              </w:rPr>
            </w:pPr>
            <w:r>
              <w:rPr>
                <w:rFonts w:hint="eastAsia" w:ascii="仿宋" w:hAnsi="仿宋" w:eastAsia="仿宋" w:cs="Courier New"/>
                <w:sz w:val="21"/>
                <w:szCs w:val="21"/>
              </w:rPr>
              <w:t>11</w:t>
            </w:r>
          </w:p>
        </w:tc>
        <w:tc>
          <w:tcPr>
            <w:tcW w:w="983" w:type="pct"/>
            <w:tcBorders>
              <w:top w:val="single" w:color="auto" w:sz="4" w:space="0"/>
              <w:left w:val="single" w:color="auto" w:sz="4" w:space="0"/>
              <w:bottom w:val="single" w:color="auto" w:sz="4" w:space="0"/>
              <w:right w:val="single" w:color="auto" w:sz="4" w:space="0"/>
            </w:tcBorders>
            <w:vAlign w:val="center"/>
          </w:tcPr>
          <w:p w14:paraId="1C261818">
            <w:pPr>
              <w:pStyle w:val="64"/>
              <w:spacing w:line="360" w:lineRule="auto"/>
              <w:ind w:left="96"/>
              <w:jc w:val="center"/>
              <w:rPr>
                <w:rFonts w:ascii="仿宋" w:hAnsi="仿宋" w:eastAsia="仿宋" w:cs="Courier New"/>
                <w:sz w:val="21"/>
                <w:szCs w:val="21"/>
                <w:lang w:val="zh-CN"/>
              </w:rPr>
            </w:pPr>
            <w:r>
              <w:rPr>
                <w:rFonts w:hint="eastAsia" w:ascii="仿宋" w:hAnsi="仿宋" w:eastAsia="仿宋"/>
                <w:sz w:val="21"/>
                <w:szCs w:val="21"/>
                <w:lang w:val="zh-CN"/>
              </w:rPr>
              <w:t>合同分</w:t>
            </w:r>
            <w:r>
              <w:rPr>
                <w:rFonts w:ascii="仿宋" w:hAnsi="仿宋" w:eastAsia="仿宋"/>
                <w:sz w:val="21"/>
                <w:szCs w:val="21"/>
                <w:lang w:val="zh-CN"/>
              </w:rPr>
              <w:t>包</w:t>
            </w:r>
          </w:p>
        </w:tc>
        <w:tc>
          <w:tcPr>
            <w:tcW w:w="3485" w:type="pct"/>
            <w:tcBorders>
              <w:top w:val="single" w:color="auto" w:sz="4" w:space="0"/>
              <w:left w:val="single" w:color="auto" w:sz="4" w:space="0"/>
              <w:bottom w:val="single" w:color="auto" w:sz="4" w:space="0"/>
              <w:right w:val="single" w:color="auto" w:sz="4" w:space="0"/>
            </w:tcBorders>
            <w:vAlign w:val="center"/>
          </w:tcPr>
          <w:p w14:paraId="17EB1CA6">
            <w:pPr>
              <w:pStyle w:val="64"/>
              <w:spacing w:line="360" w:lineRule="auto"/>
              <w:jc w:val="both"/>
              <w:rPr>
                <w:rFonts w:ascii="仿宋" w:hAnsi="仿宋" w:eastAsia="仿宋" w:cs="Courier New"/>
                <w:sz w:val="21"/>
                <w:szCs w:val="21"/>
                <w:lang w:val="zh-CN"/>
              </w:rPr>
            </w:pPr>
            <w:r>
              <w:rPr>
                <w:rFonts w:hint="eastAsia" w:ascii="仿宋" w:hAnsi="仿宋" w:eastAsia="仿宋"/>
                <w:sz w:val="21"/>
                <w:szCs w:val="21"/>
                <w:lang w:val="zh-CN"/>
              </w:rPr>
              <w:t>本项目不接受合同分包。</w:t>
            </w:r>
          </w:p>
        </w:tc>
      </w:tr>
      <w:tr w14:paraId="7196E9B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31" w:type="pct"/>
            <w:tcBorders>
              <w:top w:val="single" w:color="auto" w:sz="4" w:space="0"/>
              <w:left w:val="single" w:color="auto" w:sz="4" w:space="0"/>
              <w:bottom w:val="single" w:color="auto" w:sz="4" w:space="0"/>
              <w:right w:val="single" w:color="auto" w:sz="4" w:space="0"/>
            </w:tcBorders>
            <w:vAlign w:val="center"/>
          </w:tcPr>
          <w:p w14:paraId="0066D226">
            <w:pPr>
              <w:pStyle w:val="64"/>
              <w:spacing w:line="360" w:lineRule="auto"/>
              <w:ind w:right="230"/>
              <w:jc w:val="center"/>
              <w:rPr>
                <w:rFonts w:ascii="仿宋" w:hAnsi="仿宋" w:eastAsia="仿宋" w:cs="Courier New"/>
                <w:sz w:val="21"/>
                <w:szCs w:val="21"/>
              </w:rPr>
            </w:pPr>
            <w:r>
              <w:rPr>
                <w:rFonts w:hint="eastAsia" w:ascii="仿宋" w:hAnsi="仿宋" w:eastAsia="仿宋" w:cs="Courier New"/>
                <w:sz w:val="21"/>
                <w:szCs w:val="21"/>
              </w:rPr>
              <w:t>12</w:t>
            </w:r>
          </w:p>
        </w:tc>
        <w:tc>
          <w:tcPr>
            <w:tcW w:w="983" w:type="pct"/>
            <w:tcBorders>
              <w:top w:val="single" w:color="auto" w:sz="4" w:space="0"/>
              <w:left w:val="single" w:color="auto" w:sz="4" w:space="0"/>
              <w:bottom w:val="single" w:color="auto" w:sz="4" w:space="0"/>
              <w:right w:val="single" w:color="auto" w:sz="4" w:space="0"/>
            </w:tcBorders>
            <w:vAlign w:val="center"/>
          </w:tcPr>
          <w:p w14:paraId="52290D4B">
            <w:pPr>
              <w:pStyle w:val="64"/>
              <w:spacing w:line="360" w:lineRule="auto"/>
              <w:ind w:left="96"/>
              <w:jc w:val="center"/>
              <w:rPr>
                <w:rFonts w:ascii="仿宋" w:hAnsi="仿宋" w:eastAsia="仿宋"/>
                <w:sz w:val="21"/>
                <w:szCs w:val="21"/>
                <w:lang w:val="zh-CN"/>
              </w:rPr>
            </w:pPr>
            <w:r>
              <w:rPr>
                <w:rFonts w:hint="eastAsia" w:ascii="仿宋" w:hAnsi="仿宋" w:eastAsia="仿宋"/>
                <w:sz w:val="21"/>
                <w:szCs w:val="21"/>
                <w:lang w:val="zh-CN"/>
              </w:rPr>
              <w:t>联合</w:t>
            </w:r>
            <w:r>
              <w:rPr>
                <w:rFonts w:ascii="仿宋" w:hAnsi="仿宋" w:eastAsia="仿宋"/>
                <w:sz w:val="21"/>
                <w:szCs w:val="21"/>
                <w:lang w:val="zh-CN"/>
              </w:rPr>
              <w:t>体</w:t>
            </w:r>
          </w:p>
          <w:p w14:paraId="1FF846FA">
            <w:pPr>
              <w:pStyle w:val="64"/>
              <w:spacing w:line="360" w:lineRule="auto"/>
              <w:ind w:left="96"/>
              <w:jc w:val="center"/>
              <w:rPr>
                <w:rFonts w:ascii="仿宋" w:hAnsi="仿宋" w:eastAsia="仿宋"/>
                <w:sz w:val="21"/>
                <w:szCs w:val="21"/>
                <w:lang w:val="zh-CN"/>
              </w:rPr>
            </w:pPr>
            <w:r>
              <w:rPr>
                <w:rFonts w:hint="eastAsia" w:ascii="仿宋" w:hAnsi="仿宋" w:eastAsia="仿宋"/>
                <w:b/>
                <w:sz w:val="21"/>
                <w:szCs w:val="21"/>
                <w:lang w:val="zh-CN"/>
              </w:rPr>
              <w:t>（实质性</w:t>
            </w:r>
            <w:r>
              <w:rPr>
                <w:rFonts w:ascii="仿宋" w:hAnsi="仿宋" w:eastAsia="仿宋"/>
                <w:b/>
                <w:sz w:val="21"/>
                <w:szCs w:val="21"/>
                <w:lang w:val="zh-CN"/>
              </w:rPr>
              <w:t>要求</w:t>
            </w:r>
            <w:r>
              <w:rPr>
                <w:rFonts w:hint="eastAsia" w:ascii="仿宋" w:hAnsi="仿宋" w:eastAsia="仿宋"/>
                <w:b/>
                <w:sz w:val="21"/>
                <w:szCs w:val="21"/>
                <w:lang w:val="zh-CN"/>
              </w:rPr>
              <w:t>）</w:t>
            </w:r>
          </w:p>
        </w:tc>
        <w:tc>
          <w:tcPr>
            <w:tcW w:w="3485" w:type="pct"/>
            <w:tcBorders>
              <w:top w:val="single" w:color="auto" w:sz="4" w:space="0"/>
              <w:left w:val="single" w:color="auto" w:sz="4" w:space="0"/>
              <w:bottom w:val="single" w:color="auto" w:sz="4" w:space="0"/>
              <w:right w:val="single" w:color="auto" w:sz="4" w:space="0"/>
            </w:tcBorders>
            <w:vAlign w:val="center"/>
          </w:tcPr>
          <w:p w14:paraId="6A30133E">
            <w:pPr>
              <w:pStyle w:val="64"/>
              <w:rPr>
                <w:rFonts w:ascii="仿宋" w:hAnsi="仿宋" w:eastAsia="仿宋"/>
                <w:b/>
                <w:sz w:val="21"/>
                <w:szCs w:val="21"/>
                <w:lang w:val="zh-CN"/>
              </w:rPr>
            </w:pPr>
            <w:r>
              <w:rPr>
                <w:rFonts w:hint="eastAsia" w:ascii="仿宋" w:hAnsi="仿宋" w:eastAsia="仿宋"/>
                <w:b/>
                <w:sz w:val="21"/>
                <w:szCs w:val="21"/>
                <w:lang w:val="zh-CN"/>
              </w:rPr>
              <w:t>本项目不允许联合体参加</w:t>
            </w:r>
          </w:p>
        </w:tc>
      </w:tr>
    </w:tbl>
    <w:p w14:paraId="6FFEA2BD">
      <w:pPr>
        <w:pStyle w:val="74"/>
        <w:ind w:firstLine="480"/>
      </w:pPr>
    </w:p>
    <w:p w14:paraId="41DCE997">
      <w:pPr>
        <w:pStyle w:val="4"/>
        <w:keepNext w:val="0"/>
        <w:keepLines w:val="0"/>
        <w:spacing w:before="0" w:after="0" w:line="360" w:lineRule="auto"/>
        <w:ind w:firstLine="3855" w:firstLineChars="1200"/>
        <w:rPr>
          <w:rFonts w:ascii="仿宋" w:hAnsi="仿宋" w:eastAsia="仿宋"/>
          <w:bCs w:val="0"/>
        </w:rPr>
      </w:pPr>
      <w:r>
        <w:rPr>
          <w:rFonts w:hint="eastAsia" w:ascii="仿宋" w:hAnsi="仿宋" w:eastAsia="仿宋"/>
          <w:bCs w:val="0"/>
        </w:rPr>
        <w:t>二、总  则</w:t>
      </w:r>
    </w:p>
    <w:p w14:paraId="686B2FC7">
      <w:pPr>
        <w:spacing w:line="360" w:lineRule="auto"/>
        <w:ind w:firstLine="643"/>
        <w:rPr>
          <w:rFonts w:ascii="仿宋" w:hAnsi="仿宋" w:eastAsia="仿宋"/>
        </w:rPr>
      </w:pPr>
      <w:bookmarkStart w:id="15" w:name="_Toc217446034"/>
      <w:bookmarkStart w:id="16" w:name="_Toc183582205"/>
      <w:bookmarkStart w:id="17" w:name="_Toc183682342"/>
    </w:p>
    <w:bookmarkEnd w:id="15"/>
    <w:bookmarkEnd w:id="16"/>
    <w:bookmarkEnd w:id="17"/>
    <w:p w14:paraId="3F898034">
      <w:pPr>
        <w:pStyle w:val="5"/>
        <w:keepNext w:val="0"/>
        <w:keepLines w:val="0"/>
        <w:spacing w:before="0" w:after="0" w:line="360" w:lineRule="auto"/>
        <w:ind w:firstLine="482" w:firstLineChars="200"/>
        <w:rPr>
          <w:rFonts w:ascii="仿宋" w:hAnsi="仿宋" w:eastAsia="仿宋"/>
          <w:sz w:val="24"/>
        </w:rPr>
      </w:pPr>
      <w:bookmarkStart w:id="18" w:name="PO_默认文件内容_24"/>
      <w:bookmarkStart w:id="19" w:name="_Toc89075878"/>
      <w:bookmarkStart w:id="20" w:name="_Toc217446056"/>
      <w:bookmarkStart w:id="21" w:name="_Toc183582231"/>
      <w:bookmarkStart w:id="22" w:name="_Toc183682368"/>
      <w:bookmarkStart w:id="23" w:name="_Toc77400782"/>
      <w:r>
        <w:rPr>
          <w:rFonts w:hint="eastAsia" w:ascii="仿宋" w:hAnsi="仿宋" w:eastAsia="仿宋"/>
          <w:sz w:val="24"/>
        </w:rPr>
        <w:t>1.</w:t>
      </w:r>
      <w:r>
        <w:rPr>
          <w:rFonts w:hint="eastAsia" w:ascii="仿宋" w:hAnsi="仿宋" w:eastAsia="仿宋"/>
          <w:sz w:val="24"/>
          <w:szCs w:val="24"/>
        </w:rPr>
        <w:t>适用范围</w:t>
      </w:r>
    </w:p>
    <w:p w14:paraId="3F153368">
      <w:pPr>
        <w:tabs>
          <w:tab w:val="left" w:pos="7665"/>
        </w:tabs>
        <w:spacing w:line="360" w:lineRule="auto"/>
        <w:ind w:firstLine="480" w:firstLineChars="200"/>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1本谈判文件仅适用于本次谈判采购项目。</w:t>
      </w:r>
    </w:p>
    <w:p w14:paraId="11C221AF">
      <w:pPr>
        <w:tabs>
          <w:tab w:val="left" w:pos="7665"/>
        </w:tabs>
        <w:spacing w:line="360" w:lineRule="auto"/>
        <w:ind w:firstLine="480" w:firstLineChars="200"/>
        <w:rPr>
          <w:rFonts w:ascii="仿宋" w:hAnsi="仿宋" w:eastAsia="仿宋"/>
          <w:sz w:val="24"/>
        </w:rPr>
      </w:pPr>
      <w:r>
        <w:rPr>
          <w:rFonts w:hint="eastAsia" w:ascii="仿宋" w:hAnsi="仿宋" w:eastAsia="仿宋"/>
          <w:sz w:val="24"/>
        </w:rPr>
        <w:t>1.2本谈判文件的解释权归采购人和采购代理机构所有。</w:t>
      </w:r>
      <w:bookmarkStart w:id="24" w:name="_Toc183582206"/>
      <w:bookmarkStart w:id="25" w:name="_Toc217446035"/>
      <w:bookmarkStart w:id="26" w:name="_Toc183682343"/>
    </w:p>
    <w:p w14:paraId="3EE48C48">
      <w:pPr>
        <w:pStyle w:val="5"/>
        <w:keepNext w:val="0"/>
        <w:keepLines w:val="0"/>
        <w:spacing w:before="0" w:after="0" w:line="360" w:lineRule="auto"/>
        <w:ind w:firstLine="482" w:firstLineChars="200"/>
        <w:rPr>
          <w:rFonts w:ascii="仿宋" w:hAnsi="仿宋" w:eastAsia="仿宋"/>
          <w:sz w:val="24"/>
        </w:rPr>
      </w:pPr>
      <w:r>
        <w:rPr>
          <w:rFonts w:ascii="仿宋" w:hAnsi="仿宋" w:eastAsia="仿宋"/>
          <w:sz w:val="24"/>
        </w:rPr>
        <w:t>2</w:t>
      </w:r>
      <w:bookmarkEnd w:id="24"/>
      <w:bookmarkEnd w:id="25"/>
      <w:bookmarkEnd w:id="26"/>
      <w:r>
        <w:rPr>
          <w:rFonts w:hint="eastAsia" w:ascii="仿宋" w:hAnsi="仿宋" w:eastAsia="仿宋"/>
          <w:sz w:val="24"/>
        </w:rPr>
        <w:t>.采购主体</w:t>
      </w:r>
    </w:p>
    <w:p w14:paraId="34CA2104">
      <w:pPr>
        <w:tabs>
          <w:tab w:val="left" w:pos="7665"/>
        </w:tabs>
        <w:spacing w:line="360" w:lineRule="auto"/>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1本次谈判的采购人是</w:t>
      </w:r>
      <w:bookmarkEnd w:id="18"/>
      <w:r>
        <w:rPr>
          <w:rFonts w:hint="eastAsia" w:ascii="仿宋" w:hAnsi="仿宋" w:eastAsia="仿宋"/>
          <w:sz w:val="24"/>
          <w:u w:val="single"/>
        </w:rPr>
        <w:t>成都市技师学院（成都工贸职业技术学院）</w:t>
      </w:r>
      <w:r>
        <w:rPr>
          <w:rFonts w:hint="eastAsia" w:ascii="仿宋" w:hAnsi="仿宋" w:eastAsia="仿宋"/>
          <w:sz w:val="24"/>
        </w:rPr>
        <w:t xml:space="preserve"> 。</w:t>
      </w:r>
    </w:p>
    <w:p w14:paraId="545E445F">
      <w:pPr>
        <w:tabs>
          <w:tab w:val="left" w:pos="7665"/>
        </w:tabs>
        <w:spacing w:line="360" w:lineRule="auto"/>
        <w:ind w:firstLine="480" w:firstLineChars="200"/>
        <w:rPr>
          <w:rFonts w:ascii="仿宋" w:hAnsi="仿宋" w:eastAsia="仿宋"/>
          <w:sz w:val="24"/>
        </w:rPr>
      </w:pPr>
      <w:bookmarkStart w:id="27" w:name="PO_默认文件内容_25"/>
      <w:r>
        <w:rPr>
          <w:rFonts w:hint="eastAsia" w:ascii="仿宋" w:hAnsi="仿宋" w:eastAsia="仿宋"/>
          <w:sz w:val="24"/>
        </w:rPr>
        <w:t>2</w:t>
      </w:r>
      <w:r>
        <w:rPr>
          <w:rFonts w:ascii="仿宋" w:hAnsi="仿宋" w:eastAsia="仿宋"/>
          <w:sz w:val="24"/>
        </w:rPr>
        <w:t>.</w:t>
      </w:r>
      <w:r>
        <w:rPr>
          <w:rFonts w:hint="eastAsia" w:ascii="仿宋" w:hAnsi="仿宋" w:eastAsia="仿宋"/>
          <w:sz w:val="24"/>
        </w:rPr>
        <w:t>2本次谈判的采购代理机构是四川国际招标有限责任公司。</w:t>
      </w:r>
    </w:p>
    <w:p w14:paraId="31B28AD0">
      <w:pPr>
        <w:pStyle w:val="5"/>
        <w:keepNext w:val="0"/>
        <w:keepLines w:val="0"/>
        <w:spacing w:before="0" w:after="0" w:line="360" w:lineRule="auto"/>
        <w:ind w:firstLine="482" w:firstLineChars="200"/>
        <w:rPr>
          <w:rFonts w:ascii="仿宋" w:hAnsi="仿宋" w:eastAsia="仿宋"/>
          <w:sz w:val="24"/>
        </w:rPr>
      </w:pPr>
      <w:bookmarkStart w:id="28" w:name="_Toc217446036"/>
      <w:bookmarkStart w:id="29" w:name="_Toc217390843"/>
      <w:bookmarkStart w:id="30" w:name="_Toc183582207"/>
      <w:bookmarkStart w:id="31" w:name="_Toc183682344"/>
      <w:r>
        <w:rPr>
          <w:rFonts w:ascii="仿宋" w:hAnsi="仿宋" w:eastAsia="仿宋"/>
          <w:sz w:val="24"/>
        </w:rPr>
        <w:t>3</w:t>
      </w:r>
      <w:r>
        <w:rPr>
          <w:rFonts w:hint="eastAsia" w:ascii="仿宋" w:hAnsi="仿宋" w:eastAsia="仿宋"/>
          <w:sz w:val="24"/>
        </w:rPr>
        <w:t>.合格</w:t>
      </w:r>
      <w:bookmarkEnd w:id="28"/>
      <w:bookmarkEnd w:id="29"/>
      <w:bookmarkEnd w:id="30"/>
      <w:bookmarkEnd w:id="31"/>
      <w:r>
        <w:rPr>
          <w:rFonts w:hint="eastAsia" w:ascii="仿宋" w:hAnsi="仿宋" w:eastAsia="仿宋"/>
          <w:sz w:val="24"/>
        </w:rPr>
        <w:t>供应商</w:t>
      </w:r>
    </w:p>
    <w:p w14:paraId="7E10D90B">
      <w:pPr>
        <w:tabs>
          <w:tab w:val="left" w:pos="7665"/>
        </w:tabs>
        <w:spacing w:line="360" w:lineRule="auto"/>
        <w:ind w:firstLine="480" w:firstLineChars="200"/>
        <w:rPr>
          <w:rFonts w:ascii="仿宋" w:hAnsi="仿宋" w:eastAsia="仿宋"/>
          <w:sz w:val="24"/>
        </w:rPr>
      </w:pPr>
      <w:r>
        <w:rPr>
          <w:rFonts w:hint="eastAsia" w:ascii="仿宋" w:hAnsi="仿宋" w:eastAsia="仿宋"/>
          <w:sz w:val="24"/>
        </w:rPr>
        <w:t>合格供应商应具备以下条件：</w:t>
      </w:r>
    </w:p>
    <w:p w14:paraId="7E72B985">
      <w:pPr>
        <w:tabs>
          <w:tab w:val="left" w:pos="7665"/>
        </w:tabs>
        <w:spacing w:line="360" w:lineRule="auto"/>
        <w:ind w:firstLine="480" w:firstLineChars="200"/>
        <w:rPr>
          <w:rFonts w:ascii="仿宋" w:hAnsi="仿宋" w:eastAsia="仿宋"/>
          <w:sz w:val="24"/>
        </w:rPr>
      </w:pPr>
      <w:r>
        <w:rPr>
          <w:rFonts w:hint="eastAsia" w:ascii="仿宋" w:hAnsi="仿宋" w:eastAsia="仿宋"/>
          <w:sz w:val="24"/>
        </w:rPr>
        <w:t>3.1具备法律法规和本采购文件规定的资格条件；</w:t>
      </w:r>
    </w:p>
    <w:p w14:paraId="4524EF30">
      <w:pPr>
        <w:tabs>
          <w:tab w:val="left" w:pos="7665"/>
        </w:tabs>
        <w:spacing w:line="360" w:lineRule="auto"/>
        <w:ind w:firstLine="480" w:firstLineChars="200"/>
        <w:rPr>
          <w:rFonts w:ascii="仿宋" w:hAnsi="仿宋" w:eastAsia="仿宋"/>
          <w:sz w:val="24"/>
        </w:rPr>
      </w:pPr>
      <w:r>
        <w:rPr>
          <w:rFonts w:hint="eastAsia" w:ascii="仿宋" w:hAnsi="仿宋" w:eastAsia="仿宋"/>
          <w:sz w:val="24"/>
        </w:rPr>
        <w:t>3.2不属于禁止参加本项目采购活动的供应商；</w:t>
      </w:r>
    </w:p>
    <w:p w14:paraId="09140458">
      <w:pPr>
        <w:ind w:firstLine="480" w:firstLineChars="200"/>
        <w:rPr>
          <w:rFonts w:ascii="仿宋" w:hAnsi="仿宋" w:eastAsia="仿宋" w:cs="宋体"/>
          <w:sz w:val="24"/>
        </w:rPr>
      </w:pPr>
      <w:bookmarkStart w:id="32" w:name="_Toc183582208"/>
      <w:bookmarkStart w:id="33" w:name="_Toc217446037"/>
      <w:bookmarkStart w:id="34" w:name="_Toc183682345"/>
      <w:r>
        <w:rPr>
          <w:rFonts w:hint="eastAsia" w:ascii="仿宋" w:hAnsi="仿宋" w:eastAsia="仿宋"/>
          <w:sz w:val="24"/>
        </w:rPr>
        <w:t>3.3</w:t>
      </w:r>
      <w:r>
        <w:rPr>
          <w:rFonts w:hint="eastAsia" w:ascii="仿宋" w:hAnsi="仿宋" w:eastAsia="仿宋"/>
          <w:spacing w:val="-4"/>
          <w:sz w:val="24"/>
        </w:rPr>
        <w:t>按照规定获取了采购文件</w:t>
      </w:r>
      <w:r>
        <w:rPr>
          <w:rFonts w:hint="eastAsia" w:ascii="仿宋" w:hAnsi="仿宋" w:eastAsia="仿宋"/>
          <w:b/>
          <w:spacing w:val="-4"/>
          <w:sz w:val="24"/>
        </w:rPr>
        <w:t>（实质性</w:t>
      </w:r>
      <w:r>
        <w:rPr>
          <w:rFonts w:ascii="仿宋" w:hAnsi="仿宋" w:eastAsia="仿宋"/>
          <w:b/>
          <w:spacing w:val="-4"/>
          <w:sz w:val="24"/>
        </w:rPr>
        <w:t>要求</w:t>
      </w:r>
      <w:r>
        <w:rPr>
          <w:rFonts w:hint="eastAsia" w:ascii="仿宋" w:hAnsi="仿宋" w:eastAsia="仿宋"/>
          <w:b/>
          <w:spacing w:val="-4"/>
          <w:sz w:val="24"/>
        </w:rPr>
        <w:t>）</w:t>
      </w:r>
    </w:p>
    <w:p w14:paraId="72DC0682">
      <w:pPr>
        <w:ind w:firstLine="480" w:firstLineChars="200"/>
        <w:rPr>
          <w:rFonts w:ascii="仿宋" w:hAnsi="仿宋" w:eastAsia="仿宋"/>
          <w:sz w:val="24"/>
        </w:rPr>
      </w:pPr>
      <w:r>
        <w:rPr>
          <w:rFonts w:hint="eastAsia" w:ascii="仿宋" w:hAnsi="仿宋" w:eastAsia="仿宋"/>
          <w:sz w:val="24"/>
        </w:rPr>
        <w:t>由代理机构提供供应商获取采购文件情况的相关证明材料，供应商不用提供证明材料。</w:t>
      </w:r>
    </w:p>
    <w:p w14:paraId="035D82B4">
      <w:pPr>
        <w:pStyle w:val="5"/>
        <w:keepNext w:val="0"/>
        <w:keepLines w:val="0"/>
        <w:spacing w:before="0" w:after="0" w:line="360" w:lineRule="auto"/>
        <w:ind w:firstLine="482" w:firstLineChars="200"/>
        <w:rPr>
          <w:rFonts w:ascii="仿宋" w:hAnsi="仿宋" w:eastAsia="仿宋"/>
          <w:sz w:val="24"/>
        </w:rPr>
      </w:pPr>
      <w:r>
        <w:rPr>
          <w:rFonts w:hint="eastAsia" w:ascii="仿宋" w:hAnsi="仿宋" w:eastAsia="仿宋"/>
          <w:sz w:val="24"/>
        </w:rPr>
        <w:t>4.谈判费用</w:t>
      </w:r>
      <w:bookmarkEnd w:id="32"/>
      <w:bookmarkEnd w:id="33"/>
      <w:bookmarkEnd w:id="34"/>
      <w:r>
        <w:rPr>
          <w:rFonts w:hint="eastAsia" w:ascii="仿宋" w:hAnsi="仿宋" w:eastAsia="仿宋"/>
          <w:sz w:val="24"/>
        </w:rPr>
        <w:t>（实质性要求）</w:t>
      </w:r>
    </w:p>
    <w:p w14:paraId="2BEC52E4">
      <w:pPr>
        <w:tabs>
          <w:tab w:val="left" w:pos="7665"/>
        </w:tabs>
        <w:spacing w:line="360" w:lineRule="auto"/>
        <w:ind w:firstLine="480"/>
        <w:rPr>
          <w:rFonts w:ascii="仿宋" w:hAnsi="仿宋" w:eastAsia="仿宋"/>
          <w:sz w:val="24"/>
        </w:rPr>
      </w:pPr>
      <w:r>
        <w:rPr>
          <w:rFonts w:hint="eastAsia" w:ascii="仿宋" w:hAnsi="仿宋" w:eastAsia="仿宋"/>
          <w:sz w:val="24"/>
        </w:rPr>
        <w:t>供应商应自行承担参加谈判活动的全部费用。</w:t>
      </w:r>
    </w:p>
    <w:p w14:paraId="663EEA85">
      <w:pPr>
        <w:pStyle w:val="61"/>
        <w:spacing w:line="360" w:lineRule="auto"/>
        <w:ind w:firstLine="482" w:firstLineChars="200"/>
        <w:outlineLvl w:val="2"/>
        <w:rPr>
          <w:rFonts w:ascii="仿宋" w:hAnsi="仿宋" w:eastAsia="仿宋"/>
          <w:b/>
          <w:sz w:val="24"/>
        </w:rPr>
      </w:pPr>
      <w:r>
        <w:rPr>
          <w:rFonts w:hint="eastAsia" w:ascii="仿宋" w:hAnsi="仿宋" w:eastAsia="仿宋"/>
          <w:b/>
          <w:sz w:val="24"/>
        </w:rPr>
        <w:t>5.充分、公平竞争保障措施（实质性要求）</w:t>
      </w:r>
    </w:p>
    <w:p w14:paraId="00A53611">
      <w:pPr>
        <w:pStyle w:val="61"/>
        <w:spacing w:line="360" w:lineRule="auto"/>
        <w:ind w:left="1" w:firstLine="480" w:firstLineChars="200"/>
        <w:rPr>
          <w:rFonts w:ascii="仿宋" w:hAnsi="仿宋" w:eastAsia="仿宋"/>
          <w:sz w:val="24"/>
        </w:rPr>
      </w:pPr>
      <w:r>
        <w:rPr>
          <w:rFonts w:hint="eastAsia" w:ascii="仿宋" w:hAnsi="仿宋" w:eastAsia="仿宋"/>
          <w:sz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34D74FD7">
      <w:pPr>
        <w:pStyle w:val="61"/>
        <w:spacing w:line="360" w:lineRule="auto"/>
        <w:ind w:left="1" w:firstLine="480" w:firstLineChars="200"/>
        <w:rPr>
          <w:rFonts w:ascii="仿宋" w:hAnsi="仿宋" w:eastAsia="仿宋"/>
          <w:sz w:val="24"/>
        </w:rPr>
      </w:pPr>
      <w:r>
        <w:rPr>
          <w:rFonts w:hint="eastAsia" w:ascii="仿宋" w:hAnsi="仿宋" w:eastAsia="仿宋"/>
          <w:sz w:val="24"/>
        </w:rPr>
        <w:t>5.</w:t>
      </w:r>
      <w:r>
        <w:rPr>
          <w:rFonts w:ascii="仿宋" w:hAnsi="仿宋" w:eastAsia="仿宋"/>
          <w:sz w:val="24"/>
        </w:rPr>
        <w:t>2</w:t>
      </w:r>
      <w:r>
        <w:rPr>
          <w:rFonts w:hint="eastAsia" w:ascii="仿宋" w:hAnsi="仿宋" w:eastAsia="仿宋"/>
          <w:sz w:val="24"/>
        </w:rPr>
        <w:t>前期参与供应商处理。为采购项目提供整体设计、规范编制或者项目管理、监理、检测等服务的供应商，不得再参加该采购项目的其他采购活动。</w:t>
      </w:r>
    </w:p>
    <w:p w14:paraId="7F83481A">
      <w:pPr>
        <w:pStyle w:val="61"/>
        <w:spacing w:line="360" w:lineRule="auto"/>
        <w:ind w:left="1" w:firstLine="480" w:firstLineChars="200"/>
        <w:rPr>
          <w:rFonts w:ascii="仿宋" w:hAnsi="仿宋" w:eastAsia="仿宋"/>
          <w:sz w:val="24"/>
        </w:rPr>
      </w:pPr>
      <w:r>
        <w:rPr>
          <w:rFonts w:hint="eastAsia" w:ascii="仿宋" w:hAnsi="仿宋" w:eastAsia="仿宋"/>
          <w:sz w:val="24"/>
        </w:rPr>
        <w:t>5.</w:t>
      </w:r>
      <w:r>
        <w:rPr>
          <w:rFonts w:ascii="仿宋" w:hAnsi="仿宋" w:eastAsia="仿宋"/>
          <w:sz w:val="24"/>
        </w:rPr>
        <w:t>3</w:t>
      </w:r>
      <w:r>
        <w:rPr>
          <w:rFonts w:hint="eastAsia" w:ascii="仿宋" w:hAnsi="仿宋" w:eastAsia="仿宋"/>
          <w:sz w:val="24"/>
        </w:rPr>
        <w:t>回避。采购活动中，采购人员及相关人员与供应商有下列利害关系之一的，应当回避：</w:t>
      </w:r>
    </w:p>
    <w:p w14:paraId="2CCE4BAA">
      <w:pPr>
        <w:pStyle w:val="61"/>
        <w:spacing w:line="360" w:lineRule="auto"/>
        <w:ind w:left="1" w:firstLine="480" w:firstLineChars="200"/>
        <w:rPr>
          <w:rFonts w:ascii="仿宋" w:hAnsi="仿宋" w:eastAsia="仿宋"/>
          <w:sz w:val="24"/>
        </w:rPr>
      </w:pPr>
      <w:r>
        <w:rPr>
          <w:rFonts w:hint="eastAsia" w:ascii="仿宋" w:hAnsi="仿宋" w:eastAsia="仿宋"/>
          <w:sz w:val="24"/>
        </w:rPr>
        <w:t>（1）参加采购活动前3年内与供应商存在劳动关系；</w:t>
      </w:r>
    </w:p>
    <w:p w14:paraId="45BE7602">
      <w:pPr>
        <w:pStyle w:val="61"/>
        <w:spacing w:line="360" w:lineRule="auto"/>
        <w:ind w:left="1" w:firstLine="480" w:firstLineChars="200"/>
        <w:rPr>
          <w:rFonts w:ascii="仿宋" w:hAnsi="仿宋" w:eastAsia="仿宋"/>
          <w:sz w:val="24"/>
        </w:rPr>
      </w:pPr>
      <w:r>
        <w:rPr>
          <w:rFonts w:hint="eastAsia" w:ascii="仿宋" w:hAnsi="仿宋" w:eastAsia="仿宋"/>
          <w:sz w:val="24"/>
        </w:rPr>
        <w:t>（2）参加采购活动前3年内担任供应商的董事、监事；</w:t>
      </w:r>
    </w:p>
    <w:p w14:paraId="335ED194">
      <w:pPr>
        <w:pStyle w:val="61"/>
        <w:spacing w:line="360" w:lineRule="auto"/>
        <w:ind w:left="1" w:firstLine="480" w:firstLineChars="200"/>
        <w:rPr>
          <w:rFonts w:ascii="仿宋" w:hAnsi="仿宋" w:eastAsia="仿宋"/>
          <w:sz w:val="24"/>
        </w:rPr>
      </w:pPr>
      <w:r>
        <w:rPr>
          <w:rFonts w:hint="eastAsia" w:ascii="仿宋" w:hAnsi="仿宋" w:eastAsia="仿宋"/>
          <w:sz w:val="24"/>
        </w:rPr>
        <w:t>（3）参加采购活动前3年内是供应商的控股股东或者实际控制人；</w:t>
      </w:r>
    </w:p>
    <w:p w14:paraId="25B3A210">
      <w:pPr>
        <w:pStyle w:val="61"/>
        <w:spacing w:line="360" w:lineRule="auto"/>
        <w:ind w:left="1" w:firstLine="480" w:firstLineChars="200"/>
        <w:rPr>
          <w:rFonts w:ascii="仿宋" w:hAnsi="仿宋" w:eastAsia="仿宋"/>
          <w:sz w:val="24"/>
        </w:rPr>
      </w:pPr>
      <w:r>
        <w:rPr>
          <w:rFonts w:hint="eastAsia" w:ascii="仿宋" w:hAnsi="仿宋" w:eastAsia="仿宋"/>
          <w:sz w:val="24"/>
        </w:rPr>
        <w:t>（4）与供应商的法定代表人或者负责人有夫妻、直系血亲、三代以内旁系血亲或者近姻亲关系；</w:t>
      </w:r>
    </w:p>
    <w:p w14:paraId="77A042A1">
      <w:pPr>
        <w:pStyle w:val="61"/>
        <w:spacing w:line="360" w:lineRule="auto"/>
        <w:ind w:left="1" w:firstLine="480" w:firstLineChars="200"/>
        <w:rPr>
          <w:rFonts w:ascii="仿宋" w:hAnsi="仿宋" w:eastAsia="仿宋"/>
          <w:sz w:val="24"/>
        </w:rPr>
      </w:pPr>
      <w:r>
        <w:rPr>
          <w:rFonts w:hint="eastAsia" w:ascii="仿宋" w:hAnsi="仿宋" w:eastAsia="仿宋"/>
          <w:sz w:val="24"/>
        </w:rPr>
        <w:t>（5）与供应商有其他可能影响采购活动公平、公正进行的关系。</w:t>
      </w:r>
    </w:p>
    <w:p w14:paraId="1F7A82CE">
      <w:pPr>
        <w:pStyle w:val="61"/>
        <w:spacing w:line="360" w:lineRule="auto"/>
        <w:ind w:left="1" w:firstLine="480" w:firstLineChars="200"/>
        <w:rPr>
          <w:rFonts w:ascii="仿宋" w:hAnsi="仿宋" w:eastAsia="仿宋"/>
          <w:sz w:val="24"/>
        </w:rPr>
      </w:pPr>
      <w:r>
        <w:rPr>
          <w:rFonts w:hint="eastAsia" w:ascii="仿宋" w:hAnsi="仿宋" w:eastAsia="仿宋"/>
          <w:sz w:val="24"/>
        </w:rPr>
        <w:t>供应商认为采购人员及相关人员与其他供应商有利害关系的，可以向采购代理机构书面提出回避申请，并说明理由。采购代理机构将及时询问被申请回避人员，有利害关系的被申请回避人员应当回避。</w:t>
      </w:r>
      <w:r>
        <w:rPr>
          <w:rFonts w:hint="eastAsia" w:ascii="仿宋" w:hAnsi="仿宋" w:eastAsia="仿宋"/>
          <w:b/>
          <w:bCs/>
          <w:sz w:val="24"/>
        </w:rPr>
        <w:t>本项目须回避的供应商为：成都军诚建筑装饰工程有限公司。</w:t>
      </w:r>
    </w:p>
    <w:p w14:paraId="1C8D0E7C">
      <w:pPr>
        <w:pStyle w:val="61"/>
        <w:spacing w:line="360" w:lineRule="auto"/>
        <w:ind w:firstLine="482" w:firstLineChars="200"/>
        <w:outlineLvl w:val="2"/>
        <w:rPr>
          <w:rFonts w:ascii="仿宋" w:hAnsi="仿宋" w:eastAsia="仿宋"/>
          <w:b/>
          <w:sz w:val="24"/>
        </w:rPr>
      </w:pPr>
      <w:r>
        <w:rPr>
          <w:rFonts w:hint="eastAsia" w:ascii="仿宋" w:hAnsi="仿宋" w:eastAsia="仿宋"/>
          <w:b/>
          <w:sz w:val="24"/>
        </w:rPr>
        <w:t>6.联合体竞争性谈判</w:t>
      </w:r>
    </w:p>
    <w:p w14:paraId="50B759F6">
      <w:pPr>
        <w:pStyle w:val="61"/>
        <w:spacing w:line="360" w:lineRule="auto"/>
        <w:ind w:left="1" w:firstLine="480" w:firstLineChars="200"/>
        <w:rPr>
          <w:rFonts w:ascii="仿宋" w:hAnsi="仿宋" w:eastAsia="仿宋"/>
          <w:sz w:val="24"/>
        </w:rPr>
      </w:pPr>
      <w:r>
        <w:rPr>
          <w:rFonts w:hint="eastAsia" w:ascii="仿宋" w:hAnsi="仿宋" w:eastAsia="仿宋"/>
          <w:sz w:val="24"/>
        </w:rPr>
        <w:t>本项目不允许联合体参与。</w:t>
      </w:r>
    </w:p>
    <w:p w14:paraId="4A49826D">
      <w:pPr>
        <w:pStyle w:val="61"/>
        <w:spacing w:line="360" w:lineRule="auto"/>
        <w:ind w:firstLine="482" w:firstLineChars="200"/>
        <w:outlineLvl w:val="2"/>
        <w:rPr>
          <w:rFonts w:ascii="仿宋" w:hAnsi="仿宋" w:eastAsia="仿宋"/>
          <w:b/>
          <w:sz w:val="24"/>
        </w:rPr>
      </w:pPr>
      <w:r>
        <w:rPr>
          <w:rFonts w:hint="eastAsia" w:ascii="仿宋" w:hAnsi="仿宋" w:eastAsia="仿宋"/>
          <w:b/>
          <w:sz w:val="24"/>
        </w:rPr>
        <w:t>7.谈判保证金</w:t>
      </w:r>
    </w:p>
    <w:p w14:paraId="13F3A815">
      <w:pPr>
        <w:spacing w:line="360" w:lineRule="auto"/>
        <w:ind w:firstLine="480" w:firstLineChars="200"/>
        <w:rPr>
          <w:rFonts w:ascii="仿宋" w:hAnsi="仿宋" w:eastAsia="仿宋"/>
          <w:bCs/>
          <w:sz w:val="24"/>
        </w:rPr>
      </w:pPr>
      <w:r>
        <w:rPr>
          <w:rFonts w:hint="eastAsia" w:ascii="仿宋" w:hAnsi="仿宋" w:eastAsia="仿宋"/>
          <w:bCs/>
          <w:sz w:val="24"/>
        </w:rPr>
        <w:t>本项目不收取谈判保证金。</w:t>
      </w:r>
    </w:p>
    <w:p w14:paraId="480D12D6">
      <w:pPr>
        <w:spacing w:line="360" w:lineRule="auto"/>
        <w:ind w:firstLine="482" w:firstLineChars="200"/>
        <w:rPr>
          <w:rFonts w:ascii="仿宋" w:hAnsi="仿宋" w:eastAsia="仿宋"/>
          <w:sz w:val="24"/>
        </w:rPr>
      </w:pPr>
      <w:r>
        <w:rPr>
          <w:rFonts w:hint="eastAsia" w:ascii="仿宋" w:hAnsi="仿宋" w:eastAsia="仿宋"/>
          <w:b/>
          <w:sz w:val="24"/>
        </w:rPr>
        <w:t>8.响应文件有效期（实质性要求）</w:t>
      </w:r>
    </w:p>
    <w:p w14:paraId="630BF8BC">
      <w:pPr>
        <w:spacing w:line="360" w:lineRule="auto"/>
        <w:ind w:firstLine="470" w:firstLineChars="196"/>
        <w:rPr>
          <w:rFonts w:ascii="仿宋" w:hAnsi="仿宋" w:eastAsia="仿宋"/>
          <w:sz w:val="24"/>
        </w:rPr>
      </w:pPr>
      <w:r>
        <w:rPr>
          <w:rFonts w:hint="eastAsia" w:ascii="仿宋" w:hAnsi="仿宋" w:eastAsia="仿宋"/>
          <w:sz w:val="24"/>
        </w:rPr>
        <w:t>本项目响应文件有效期为递交谈判响应文件截止之日起</w:t>
      </w:r>
      <w:r>
        <w:rPr>
          <w:rFonts w:ascii="仿宋" w:hAnsi="仿宋" w:eastAsia="仿宋"/>
          <w:sz w:val="24"/>
        </w:rPr>
        <w:t>90</w:t>
      </w:r>
      <w:r>
        <w:rPr>
          <w:rFonts w:hint="eastAsia" w:ascii="仿宋" w:hAnsi="仿宋" w:eastAsia="仿宋"/>
          <w:sz w:val="24"/>
        </w:rPr>
        <w:t>天。供应商响应文件中必须载明响应文件有效期，响应文件中载明的响应文件有效期可以长于谈判文件规定的期限，但不得短于谈判文件规定的期限。否则，其响应文件将作为无效响应处理。</w:t>
      </w:r>
    </w:p>
    <w:p w14:paraId="442CE525">
      <w:pPr>
        <w:pStyle w:val="18"/>
        <w:spacing w:line="360" w:lineRule="auto"/>
        <w:ind w:firstLine="482" w:firstLineChars="200"/>
        <w:outlineLvl w:val="2"/>
        <w:rPr>
          <w:rFonts w:ascii="仿宋" w:hAnsi="仿宋" w:eastAsia="仿宋"/>
          <w:b/>
          <w:bCs/>
          <w:sz w:val="24"/>
          <w:szCs w:val="24"/>
        </w:rPr>
      </w:pPr>
      <w:r>
        <w:rPr>
          <w:rFonts w:hint="eastAsia" w:ascii="仿宋" w:hAnsi="仿宋" w:eastAsia="仿宋"/>
          <w:b/>
          <w:sz w:val="24"/>
        </w:rPr>
        <w:t>9.</w:t>
      </w:r>
      <w:r>
        <w:rPr>
          <w:rFonts w:hint="eastAsia" w:ascii="仿宋" w:hAnsi="仿宋" w:eastAsia="仿宋"/>
          <w:b/>
          <w:bCs/>
          <w:sz w:val="24"/>
          <w:szCs w:val="24"/>
        </w:rPr>
        <w:t>知识产权（实质性要求）</w:t>
      </w:r>
    </w:p>
    <w:p w14:paraId="09BF1CE7">
      <w:pPr>
        <w:pStyle w:val="18"/>
        <w:spacing w:line="360" w:lineRule="auto"/>
        <w:ind w:firstLine="480" w:firstLineChars="200"/>
        <w:rPr>
          <w:rFonts w:ascii="仿宋" w:hAnsi="仿宋" w:eastAsia="仿宋"/>
          <w:sz w:val="24"/>
          <w:szCs w:val="24"/>
        </w:rPr>
      </w:pPr>
      <w:r>
        <w:rPr>
          <w:rFonts w:hint="eastAsia" w:ascii="仿宋" w:hAnsi="仿宋" w:eastAsia="仿宋"/>
          <w:sz w:val="24"/>
          <w:szCs w:val="24"/>
        </w:rPr>
        <w:t>9</w:t>
      </w:r>
      <w:r>
        <w:rPr>
          <w:rFonts w:ascii="仿宋" w:hAnsi="仿宋" w:eastAsia="仿宋"/>
          <w:sz w:val="24"/>
          <w:szCs w:val="24"/>
        </w:rPr>
        <w:t>.1</w:t>
      </w:r>
      <w:r>
        <w:rPr>
          <w:rFonts w:hint="eastAsia" w:ascii="仿宋" w:hAnsi="仿宋" w:eastAsia="仿宋"/>
          <w:sz w:val="24"/>
        </w:rPr>
        <w:t>供应商</w:t>
      </w:r>
      <w:r>
        <w:rPr>
          <w:rFonts w:hint="eastAsia" w:ascii="仿宋" w:hAnsi="仿宋" w:eastAsia="仿宋"/>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仿宋" w:hAnsi="仿宋" w:eastAsia="仿宋"/>
          <w:sz w:val="24"/>
        </w:rPr>
        <w:t>供应商</w:t>
      </w:r>
      <w:r>
        <w:rPr>
          <w:rFonts w:hint="eastAsia" w:ascii="仿宋" w:hAnsi="仿宋" w:eastAsia="仿宋"/>
          <w:sz w:val="24"/>
          <w:szCs w:val="24"/>
        </w:rPr>
        <w:t>承担所有相关责任。</w:t>
      </w:r>
    </w:p>
    <w:p w14:paraId="71FC261C">
      <w:pPr>
        <w:pStyle w:val="18"/>
        <w:spacing w:line="360" w:lineRule="auto"/>
        <w:ind w:firstLine="480" w:firstLineChars="200"/>
        <w:rPr>
          <w:rFonts w:ascii="仿宋" w:hAnsi="仿宋" w:eastAsia="仿宋"/>
          <w:sz w:val="24"/>
          <w:szCs w:val="24"/>
        </w:rPr>
      </w:pPr>
      <w:r>
        <w:rPr>
          <w:rFonts w:hint="eastAsia" w:ascii="仿宋" w:hAnsi="仿宋" w:eastAsia="仿宋"/>
          <w:sz w:val="24"/>
          <w:szCs w:val="24"/>
        </w:rPr>
        <w:t>9</w:t>
      </w:r>
      <w:r>
        <w:rPr>
          <w:rFonts w:ascii="仿宋" w:hAnsi="仿宋" w:eastAsia="仿宋"/>
          <w:sz w:val="24"/>
          <w:szCs w:val="24"/>
        </w:rPr>
        <w:t>.2</w:t>
      </w:r>
      <w:r>
        <w:rPr>
          <w:rFonts w:hint="eastAsia" w:ascii="仿宋" w:hAnsi="仿宋" w:eastAsia="仿宋"/>
          <w:sz w:val="24"/>
          <w:szCs w:val="24"/>
        </w:rPr>
        <w:t>除非谈判文件特别规定，采购人享有本项目实施过程中产生的知识成果及知识产权。</w:t>
      </w:r>
    </w:p>
    <w:p w14:paraId="12D3225D">
      <w:pPr>
        <w:spacing w:line="360" w:lineRule="auto"/>
        <w:ind w:firstLine="480" w:firstLineChars="200"/>
        <w:rPr>
          <w:rFonts w:ascii="仿宋" w:hAnsi="仿宋" w:eastAsia="仿宋"/>
          <w:sz w:val="24"/>
        </w:rPr>
      </w:pPr>
      <w:r>
        <w:rPr>
          <w:rFonts w:hint="eastAsia" w:ascii="仿宋" w:hAnsi="仿宋" w:eastAsia="仿宋"/>
          <w:sz w:val="24"/>
        </w:rPr>
        <w:t>9</w:t>
      </w:r>
      <w:r>
        <w:rPr>
          <w:rFonts w:ascii="仿宋" w:hAnsi="仿宋" w:eastAsia="仿宋"/>
          <w:sz w:val="24"/>
        </w:rPr>
        <w:t>.3</w:t>
      </w:r>
      <w:r>
        <w:rPr>
          <w:rFonts w:hint="eastAsia" w:ascii="仿宋" w:hAnsi="仿宋" w:eastAsia="仿宋"/>
          <w:sz w:val="24"/>
        </w:rPr>
        <w:t>供应商如欲在项目实施过程中采用自有知识成果，使用该知识成果后，供应商需提供开发接口和开发手册等技术文档，并承诺提供无限期技术支持，采购人享有永久使用权（含采购人委托第三方在该项目后续开发的使用权）。</w:t>
      </w:r>
    </w:p>
    <w:p w14:paraId="25159ABA">
      <w:pPr>
        <w:spacing w:line="360" w:lineRule="auto"/>
        <w:ind w:firstLine="460" w:firstLineChars="192"/>
        <w:rPr>
          <w:rFonts w:ascii="仿宋" w:hAnsi="仿宋" w:eastAsia="仿宋"/>
          <w:sz w:val="24"/>
        </w:rPr>
      </w:pPr>
      <w:r>
        <w:rPr>
          <w:rFonts w:hint="eastAsia" w:ascii="仿宋" w:hAnsi="仿宋" w:eastAsia="仿宋"/>
          <w:sz w:val="24"/>
        </w:rPr>
        <w:t>9</w:t>
      </w:r>
      <w:r>
        <w:rPr>
          <w:rFonts w:ascii="仿宋" w:hAnsi="仿宋" w:eastAsia="仿宋"/>
          <w:sz w:val="24"/>
        </w:rPr>
        <w:t>.4</w:t>
      </w:r>
      <w:r>
        <w:rPr>
          <w:rFonts w:hint="eastAsia" w:ascii="仿宋" w:hAnsi="仿宋" w:eastAsia="仿宋"/>
          <w:sz w:val="24"/>
        </w:rPr>
        <w:t xml:space="preserve">如采用供应商所不拥有的知识产权，则在报价中必须包括合法获取该知识产权的相关费用。 </w:t>
      </w:r>
      <w:bookmarkStart w:id="35" w:name="_Toc183682346"/>
      <w:bookmarkStart w:id="36" w:name="_Toc183582209"/>
      <w:bookmarkStart w:id="37" w:name="_Toc217446038"/>
      <w:bookmarkStart w:id="38" w:name="_Toc77400779"/>
      <w:bookmarkStart w:id="39" w:name="_Toc89075875"/>
    </w:p>
    <w:p w14:paraId="176DF8BA">
      <w:pPr>
        <w:pStyle w:val="4"/>
        <w:keepNext w:val="0"/>
        <w:keepLines w:val="0"/>
        <w:spacing w:before="0" w:after="0" w:line="360" w:lineRule="auto"/>
        <w:jc w:val="center"/>
        <w:rPr>
          <w:rFonts w:ascii="仿宋" w:hAnsi="仿宋" w:eastAsia="仿宋"/>
          <w:bCs w:val="0"/>
        </w:rPr>
      </w:pPr>
      <w:r>
        <w:rPr>
          <w:rFonts w:hint="eastAsia" w:ascii="仿宋" w:hAnsi="仿宋" w:eastAsia="仿宋"/>
          <w:bCs w:val="0"/>
        </w:rPr>
        <w:t>三、谈判文件</w:t>
      </w:r>
      <w:bookmarkEnd w:id="35"/>
      <w:bookmarkEnd w:id="36"/>
      <w:bookmarkEnd w:id="37"/>
      <w:bookmarkEnd w:id="38"/>
      <w:bookmarkEnd w:id="39"/>
      <w:bookmarkStart w:id="40" w:name="_Toc217446039"/>
      <w:bookmarkStart w:id="41" w:name="_Toc183682347"/>
      <w:bookmarkStart w:id="42" w:name="_Toc183582210"/>
    </w:p>
    <w:p w14:paraId="4FE52687">
      <w:pPr>
        <w:pStyle w:val="5"/>
        <w:keepNext w:val="0"/>
        <w:keepLines w:val="0"/>
        <w:spacing w:before="0" w:after="0" w:line="360" w:lineRule="auto"/>
        <w:ind w:firstLine="482" w:firstLineChars="200"/>
        <w:rPr>
          <w:rFonts w:ascii="仿宋" w:hAnsi="仿宋" w:eastAsia="仿宋"/>
          <w:sz w:val="24"/>
        </w:rPr>
      </w:pPr>
      <w:r>
        <w:rPr>
          <w:rFonts w:hint="eastAsia" w:ascii="仿宋" w:hAnsi="仿宋" w:eastAsia="仿宋"/>
          <w:sz w:val="24"/>
        </w:rPr>
        <w:t>10</w:t>
      </w:r>
      <w:r>
        <w:rPr>
          <w:rFonts w:ascii="仿宋" w:hAnsi="仿宋" w:eastAsia="仿宋"/>
          <w:b w:val="0"/>
          <w:bCs w:val="0"/>
          <w:sz w:val="24"/>
        </w:rPr>
        <w:t>.</w:t>
      </w:r>
      <w:r>
        <w:rPr>
          <w:rFonts w:hint="eastAsia" w:ascii="仿宋" w:hAnsi="仿宋" w:eastAsia="仿宋"/>
          <w:sz w:val="24"/>
        </w:rPr>
        <w:t>谈判文件的构成</w:t>
      </w:r>
      <w:bookmarkEnd w:id="40"/>
      <w:bookmarkEnd w:id="41"/>
      <w:bookmarkEnd w:id="42"/>
      <w:r>
        <w:rPr>
          <w:rFonts w:hint="eastAsia" w:ascii="仿宋" w:hAnsi="仿宋" w:eastAsia="仿宋"/>
          <w:sz w:val="24"/>
        </w:rPr>
        <w:t>（实质性要求）</w:t>
      </w:r>
    </w:p>
    <w:p w14:paraId="4B879616">
      <w:pPr>
        <w:tabs>
          <w:tab w:val="left" w:pos="720"/>
        </w:tabs>
        <w:spacing w:line="360" w:lineRule="auto"/>
        <w:ind w:firstLine="480" w:firstLineChars="200"/>
        <w:rPr>
          <w:rFonts w:ascii="仿宋" w:hAnsi="仿宋" w:eastAsia="仿宋"/>
          <w:sz w:val="24"/>
        </w:rPr>
      </w:pPr>
      <w:r>
        <w:rPr>
          <w:rFonts w:hint="eastAsia" w:ascii="仿宋" w:hAnsi="仿宋" w:eastAsia="仿宋"/>
          <w:sz w:val="24"/>
        </w:rPr>
        <w:t>10</w:t>
      </w:r>
      <w:r>
        <w:rPr>
          <w:rFonts w:ascii="仿宋" w:hAnsi="仿宋" w:eastAsia="仿宋"/>
          <w:b/>
          <w:bCs/>
          <w:sz w:val="24"/>
        </w:rPr>
        <w:t>.</w:t>
      </w:r>
      <w:r>
        <w:rPr>
          <w:rFonts w:hint="eastAsia" w:ascii="仿宋" w:hAnsi="仿宋" w:eastAsia="仿宋"/>
          <w:sz w:val="24"/>
        </w:rPr>
        <w:t>1谈判文件是供应商准备响应文件和参加谈判的依据，同时也是谈判的重要依据。谈判文件用以阐明谈判项目所需的资质、技术、服务及报价等要求、谈判程序、有关规定和注意事项以及合同主要条款等。</w:t>
      </w:r>
    </w:p>
    <w:p w14:paraId="60B8E9A7">
      <w:pPr>
        <w:tabs>
          <w:tab w:val="left" w:pos="7665"/>
        </w:tabs>
        <w:spacing w:line="360" w:lineRule="auto"/>
        <w:ind w:firstLine="480" w:firstLineChars="200"/>
        <w:rPr>
          <w:rFonts w:ascii="仿宋" w:hAnsi="仿宋" w:eastAsia="仿宋"/>
          <w:sz w:val="24"/>
        </w:rPr>
      </w:pPr>
      <w:r>
        <w:rPr>
          <w:rFonts w:hint="eastAsia" w:ascii="仿宋" w:hAnsi="仿宋" w:eastAsia="仿宋"/>
          <w:sz w:val="24"/>
        </w:rPr>
        <w:t>10</w:t>
      </w:r>
      <w:r>
        <w:rPr>
          <w:rFonts w:hint="eastAsia" w:ascii="仿宋" w:hAnsi="仿宋" w:eastAsia="仿宋"/>
          <w:b/>
          <w:bCs/>
          <w:sz w:val="24"/>
        </w:rPr>
        <w:t>.</w:t>
      </w:r>
      <w:r>
        <w:rPr>
          <w:rFonts w:hint="eastAsia" w:ascii="仿宋" w:hAnsi="仿宋" w:eastAsia="仿宋"/>
          <w:sz w:val="24"/>
        </w:rPr>
        <w:t>2供应商应认真阅读和充分理解谈判文件中所有的事项、格式条款和规范要求。供应商应详细阅读谈判文件的全部内容，按照谈判文件的要求提供响应文件，并保证所提供的全部资料的真实性和有效性，一经发现有虚假行为的，将取消其参加谈判或成交资格，并承担相应的法律责任。</w:t>
      </w:r>
      <w:bookmarkStart w:id="43" w:name="_Toc183582211"/>
      <w:bookmarkStart w:id="44" w:name="_Toc183682348"/>
      <w:bookmarkStart w:id="45" w:name="_Toc217446040"/>
    </w:p>
    <w:p w14:paraId="7DB0FC1C">
      <w:pPr>
        <w:pStyle w:val="5"/>
        <w:keepNext w:val="0"/>
        <w:keepLines w:val="0"/>
        <w:spacing w:before="0" w:after="0" w:line="360" w:lineRule="auto"/>
        <w:ind w:firstLine="482" w:firstLineChars="200"/>
        <w:rPr>
          <w:rFonts w:ascii="仿宋" w:hAnsi="仿宋" w:eastAsia="仿宋"/>
          <w:sz w:val="24"/>
        </w:rPr>
      </w:pPr>
      <w:r>
        <w:rPr>
          <w:rFonts w:hint="eastAsia" w:ascii="仿宋" w:hAnsi="仿宋" w:eastAsia="仿宋"/>
          <w:sz w:val="24"/>
        </w:rPr>
        <w:t>11.谈判文件的澄清</w:t>
      </w:r>
      <w:bookmarkEnd w:id="43"/>
      <w:bookmarkEnd w:id="44"/>
      <w:r>
        <w:rPr>
          <w:rFonts w:hint="eastAsia" w:ascii="仿宋" w:hAnsi="仿宋" w:eastAsia="仿宋"/>
          <w:sz w:val="24"/>
        </w:rPr>
        <w:t>和修改</w:t>
      </w:r>
      <w:bookmarkEnd w:id="45"/>
    </w:p>
    <w:p w14:paraId="52D9B2EF">
      <w:pPr>
        <w:tabs>
          <w:tab w:val="left" w:pos="720"/>
        </w:tabs>
        <w:spacing w:line="360" w:lineRule="auto"/>
        <w:ind w:firstLine="480" w:firstLineChars="200"/>
        <w:rPr>
          <w:rFonts w:ascii="仿宋" w:hAnsi="仿宋" w:eastAsia="仿宋"/>
          <w:sz w:val="24"/>
        </w:rPr>
      </w:pPr>
      <w:r>
        <w:rPr>
          <w:rFonts w:hint="eastAsia" w:ascii="仿宋" w:hAnsi="仿宋" w:eastAsia="仿宋"/>
          <w:sz w:val="24"/>
        </w:rPr>
        <w:t>11.1在递交响应文件截止时间前，采购人、采购代理机构可以对谈判文件进行澄清或者修改。</w:t>
      </w:r>
    </w:p>
    <w:p w14:paraId="40EA98CB">
      <w:pPr>
        <w:tabs>
          <w:tab w:val="left" w:pos="720"/>
        </w:tabs>
        <w:spacing w:line="360" w:lineRule="auto"/>
        <w:ind w:firstLine="480" w:firstLineChars="200"/>
        <w:rPr>
          <w:rFonts w:ascii="仿宋" w:hAnsi="仿宋" w:eastAsia="仿宋"/>
          <w:sz w:val="24"/>
        </w:rPr>
      </w:pPr>
      <w:r>
        <w:rPr>
          <w:rFonts w:hint="eastAsia" w:ascii="仿宋" w:hAnsi="仿宋" w:eastAsia="仿宋"/>
          <w:sz w:val="24"/>
        </w:rPr>
        <w:t>11.2采购代理机构对已发出的谈判文件进行澄清或者修改，应当以书面形式将澄清或者修改的内容通知所有获取了谈判文件的供应商，同时在中国招标投标公共服务平台上发布更正公告。该澄清或者修改的内容为谈判文件的组成部分，澄清或者修改的内容可能影响响应文件编制的，采购人或者采购代理机构发布公告并书面通知供应商的时间，应当在</w:t>
      </w:r>
      <w:r>
        <w:rPr>
          <w:rFonts w:hint="eastAsia" w:ascii="仿宋" w:hAnsi="仿宋" w:eastAsia="仿宋" w:cs="宋体"/>
          <w:sz w:val="24"/>
        </w:rPr>
        <w:t>提交</w:t>
      </w:r>
      <w:r>
        <w:rPr>
          <w:rFonts w:hint="eastAsia" w:ascii="仿宋" w:hAnsi="仿宋" w:eastAsia="仿宋"/>
          <w:sz w:val="24"/>
        </w:rPr>
        <w:t>首次响应文件截止之日起3个工作日前；不足上述时间的，应当顺延递交响应文件的截止时间。</w:t>
      </w:r>
    </w:p>
    <w:p w14:paraId="0B53DD55">
      <w:pPr>
        <w:tabs>
          <w:tab w:val="left" w:pos="7665"/>
        </w:tabs>
        <w:spacing w:line="360" w:lineRule="auto"/>
        <w:ind w:firstLine="480" w:firstLineChars="200"/>
        <w:rPr>
          <w:rFonts w:ascii="仿宋" w:hAnsi="仿宋" w:eastAsia="仿宋"/>
          <w:sz w:val="24"/>
        </w:rPr>
      </w:pPr>
      <w:r>
        <w:rPr>
          <w:rFonts w:hint="eastAsia" w:ascii="仿宋" w:hAnsi="仿宋" w:eastAsia="仿宋"/>
          <w:sz w:val="24"/>
        </w:rPr>
        <w:t>11.3供应商应于递交响应文件截止前，在中国招标投标公共服务平台查询本项目的更正公告，以保证其对谈判文件做出正确的响应。供应商未按要求下载相关文件，或由于未及时关注更正公告的信息造成的后果，其责任由供应商自行负责。</w:t>
      </w:r>
    </w:p>
    <w:p w14:paraId="0B2ECE2F">
      <w:pPr>
        <w:tabs>
          <w:tab w:val="left" w:pos="7665"/>
        </w:tabs>
        <w:spacing w:line="360" w:lineRule="auto"/>
        <w:ind w:firstLine="480" w:firstLineChars="200"/>
        <w:rPr>
          <w:rFonts w:ascii="仿宋" w:hAnsi="仿宋" w:eastAsia="仿宋"/>
          <w:sz w:val="24"/>
        </w:rPr>
      </w:pPr>
      <w:r>
        <w:rPr>
          <w:rFonts w:hint="eastAsia" w:ascii="仿宋" w:hAnsi="仿宋" w:eastAsia="仿宋"/>
          <w:sz w:val="24"/>
        </w:rPr>
        <w:t>更正通知通过供应商报名时备注的电子邮箱发送至所有获取谈判文件的供应商，供应商在收到相应更正通知后，以书面形式给予确认。如供应商未给予书面回复，则视为收到并认可该更正通知的内容。</w:t>
      </w:r>
    </w:p>
    <w:p w14:paraId="356AEF19">
      <w:pPr>
        <w:tabs>
          <w:tab w:val="left" w:pos="7665"/>
        </w:tabs>
        <w:spacing w:line="360" w:lineRule="auto"/>
        <w:ind w:firstLine="480" w:firstLineChars="200"/>
        <w:rPr>
          <w:rFonts w:ascii="仿宋" w:hAnsi="仿宋" w:eastAsia="仿宋"/>
          <w:sz w:val="24"/>
        </w:rPr>
      </w:pPr>
      <w:r>
        <w:rPr>
          <w:rFonts w:hint="eastAsia" w:ascii="仿宋" w:hAnsi="仿宋" w:eastAsia="仿宋"/>
          <w:sz w:val="24"/>
        </w:rPr>
        <w:t>11.4供应商认为需要对谈判文件进行澄清或者修改的，可以以书面形式向采购人或采购代理机构提出申请，由采购人或采购代理机构决定是否采纳供应商的申请事项。</w:t>
      </w:r>
    </w:p>
    <w:p w14:paraId="1DF1882A">
      <w:pPr>
        <w:pStyle w:val="5"/>
        <w:keepNext w:val="0"/>
        <w:keepLines w:val="0"/>
        <w:spacing w:before="0" w:after="0" w:line="360" w:lineRule="auto"/>
        <w:ind w:firstLine="482" w:firstLineChars="200"/>
        <w:rPr>
          <w:rFonts w:ascii="仿宋" w:hAnsi="仿宋" w:eastAsia="仿宋"/>
          <w:sz w:val="24"/>
        </w:rPr>
      </w:pPr>
      <w:bookmarkStart w:id="46" w:name="_Toc208848971"/>
      <w:bookmarkStart w:id="47" w:name="_Toc217446041"/>
      <w:r>
        <w:rPr>
          <w:rFonts w:hint="eastAsia" w:ascii="仿宋" w:hAnsi="仿宋" w:eastAsia="仿宋"/>
          <w:sz w:val="24"/>
        </w:rPr>
        <w:t>12.答疑会和现场考察</w:t>
      </w:r>
      <w:bookmarkEnd w:id="46"/>
      <w:bookmarkEnd w:id="47"/>
    </w:p>
    <w:p w14:paraId="4143EF0B">
      <w:pPr>
        <w:spacing w:line="360" w:lineRule="auto"/>
        <w:ind w:firstLine="480" w:firstLineChars="200"/>
        <w:rPr>
          <w:rFonts w:ascii="仿宋" w:hAnsi="仿宋" w:eastAsia="仿宋"/>
          <w:sz w:val="24"/>
        </w:rPr>
      </w:pPr>
      <w:r>
        <w:rPr>
          <w:rFonts w:hint="eastAsia" w:ascii="仿宋" w:hAnsi="仿宋" w:eastAsia="仿宋"/>
          <w:sz w:val="24"/>
        </w:rPr>
        <w:t>12.1根据采购项目和具体情况，采购人、采购代理机构认为有必要，可以在谈判文件提供期限截止后响应文件提交截止前，组织已获取谈判文件的潜在供应商现场考察或者召开答疑会。</w:t>
      </w:r>
    </w:p>
    <w:p w14:paraId="37CB6BEB">
      <w:pPr>
        <w:spacing w:line="360" w:lineRule="auto"/>
        <w:ind w:firstLine="480" w:firstLineChars="200"/>
        <w:rPr>
          <w:rFonts w:ascii="仿宋" w:hAnsi="仿宋" w:eastAsia="仿宋"/>
          <w:sz w:val="24"/>
        </w:rPr>
      </w:pPr>
      <w:r>
        <w:rPr>
          <w:rFonts w:hint="eastAsia" w:ascii="仿宋" w:hAnsi="仿宋" w:eastAsia="仿宋"/>
          <w:sz w:val="24"/>
        </w:rPr>
        <w:t>12.2采购人、采购代理机构组织现场考察或者召开答疑会的，将以书面形式通知所有获取谈判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14:paraId="486353F0">
      <w:pPr>
        <w:adjustRightInd w:val="0"/>
        <w:snapToGrid w:val="0"/>
        <w:spacing w:line="360" w:lineRule="auto"/>
        <w:ind w:firstLine="420" w:firstLineChars="175"/>
        <w:rPr>
          <w:rFonts w:ascii="仿宋" w:hAnsi="仿宋" w:eastAsia="仿宋"/>
          <w:sz w:val="24"/>
        </w:rPr>
      </w:pPr>
      <w:r>
        <w:rPr>
          <w:rFonts w:hint="eastAsia" w:ascii="仿宋" w:hAnsi="仿宋" w:eastAsia="仿宋"/>
          <w:sz w:val="24"/>
        </w:rPr>
        <w:t>12</w:t>
      </w:r>
      <w:r>
        <w:rPr>
          <w:rFonts w:ascii="仿宋" w:hAnsi="仿宋" w:eastAsia="仿宋"/>
          <w:sz w:val="24"/>
        </w:rPr>
        <w:t>.</w:t>
      </w:r>
      <w:r>
        <w:rPr>
          <w:rFonts w:hint="eastAsia" w:ascii="仿宋" w:hAnsi="仿宋" w:eastAsia="仿宋"/>
          <w:sz w:val="24"/>
        </w:rPr>
        <w:t>3供应商考察现场或者参加答疑会所发生的一切费用由供应商自己承担。</w:t>
      </w:r>
      <w:bookmarkStart w:id="48" w:name="_Toc89075876"/>
      <w:bookmarkStart w:id="49" w:name="_Toc183582214"/>
      <w:bookmarkStart w:id="50" w:name="_Toc183682351"/>
      <w:bookmarkStart w:id="51" w:name="_Toc77400780"/>
      <w:bookmarkStart w:id="52" w:name="_Toc217446042"/>
    </w:p>
    <w:p w14:paraId="4CA1099E">
      <w:pPr>
        <w:pStyle w:val="4"/>
        <w:keepNext w:val="0"/>
        <w:keepLines w:val="0"/>
        <w:spacing w:before="0" w:after="0" w:line="360" w:lineRule="auto"/>
        <w:jc w:val="center"/>
        <w:rPr>
          <w:rFonts w:ascii="仿宋" w:hAnsi="仿宋" w:eastAsia="仿宋"/>
          <w:bCs w:val="0"/>
        </w:rPr>
      </w:pPr>
      <w:r>
        <w:rPr>
          <w:rFonts w:hint="eastAsia" w:ascii="仿宋" w:hAnsi="仿宋" w:eastAsia="仿宋"/>
          <w:bCs w:val="0"/>
        </w:rPr>
        <w:t>四、响应文件</w:t>
      </w:r>
      <w:bookmarkEnd w:id="48"/>
      <w:bookmarkEnd w:id="49"/>
      <w:bookmarkEnd w:id="50"/>
      <w:bookmarkEnd w:id="51"/>
      <w:bookmarkEnd w:id="52"/>
      <w:bookmarkStart w:id="53" w:name="_Toc217446043"/>
      <w:bookmarkStart w:id="54" w:name="_Toc183682352"/>
      <w:bookmarkStart w:id="55" w:name="_Toc183582215"/>
    </w:p>
    <w:p w14:paraId="58D34E41">
      <w:pPr>
        <w:pStyle w:val="5"/>
        <w:keepNext w:val="0"/>
        <w:keepLines w:val="0"/>
        <w:spacing w:before="0" w:after="0" w:line="360" w:lineRule="auto"/>
        <w:ind w:firstLine="482" w:firstLineChars="200"/>
        <w:rPr>
          <w:rFonts w:ascii="仿宋" w:hAnsi="仿宋" w:eastAsia="仿宋"/>
          <w:sz w:val="24"/>
        </w:rPr>
      </w:pPr>
      <w:r>
        <w:rPr>
          <w:rFonts w:hint="eastAsia" w:ascii="仿宋" w:hAnsi="仿宋" w:eastAsia="仿宋"/>
          <w:sz w:val="24"/>
        </w:rPr>
        <w:t>13.响应文件的组成</w:t>
      </w:r>
    </w:p>
    <w:p w14:paraId="0D8C5CDE">
      <w:pPr>
        <w:ind w:firstLine="480" w:firstLineChars="200"/>
        <w:rPr>
          <w:rFonts w:ascii="仿宋" w:hAnsi="仿宋" w:eastAsia="仿宋"/>
          <w:sz w:val="24"/>
        </w:rPr>
      </w:pPr>
      <w:r>
        <w:rPr>
          <w:rFonts w:hint="eastAsia" w:ascii="仿宋" w:hAnsi="仿宋" w:eastAsia="仿宋"/>
          <w:sz w:val="24"/>
        </w:rPr>
        <w:t>供应商编写的响应文件应包括资格性响应文件和其他响应文件两部分，分册装订。</w:t>
      </w:r>
    </w:p>
    <w:p w14:paraId="0CC8CDBA">
      <w:pPr>
        <w:pStyle w:val="5"/>
        <w:keepNext w:val="0"/>
        <w:keepLines w:val="0"/>
        <w:spacing w:before="0" w:after="0" w:line="360" w:lineRule="auto"/>
        <w:ind w:firstLine="482" w:firstLineChars="200"/>
        <w:rPr>
          <w:rFonts w:ascii="仿宋" w:hAnsi="仿宋" w:eastAsia="仿宋"/>
          <w:bCs w:val="0"/>
          <w:sz w:val="24"/>
        </w:rPr>
      </w:pPr>
      <w:r>
        <w:rPr>
          <w:rFonts w:hint="eastAsia" w:ascii="仿宋" w:hAnsi="仿宋" w:eastAsia="仿宋"/>
          <w:bCs w:val="0"/>
          <w:sz w:val="24"/>
        </w:rPr>
        <w:t>14.响应文件的语言</w:t>
      </w:r>
      <w:bookmarkEnd w:id="53"/>
      <w:bookmarkEnd w:id="54"/>
      <w:bookmarkEnd w:id="55"/>
    </w:p>
    <w:p w14:paraId="44EC8FC2">
      <w:pPr>
        <w:tabs>
          <w:tab w:val="left" w:pos="1134"/>
        </w:tabs>
        <w:spacing w:line="360" w:lineRule="auto"/>
        <w:ind w:firstLine="480" w:firstLineChars="200"/>
        <w:jc w:val="left"/>
        <w:rPr>
          <w:rFonts w:ascii="仿宋" w:hAnsi="仿宋" w:eastAsia="仿宋"/>
          <w:sz w:val="24"/>
        </w:rPr>
      </w:pPr>
      <w:r>
        <w:rPr>
          <w:rFonts w:hint="eastAsia" w:ascii="仿宋" w:hAnsi="仿宋" w:eastAsia="仿宋"/>
          <w:sz w:val="24"/>
        </w:rPr>
        <w:t>14.1供应商提交的响应文件以及供应商与采购组织单位就有关谈判采购的所有来往书面文件均须使用中文。响应文件中如附有外文资料，主要部分对应翻译成中文并加盖供应商公章后附在相关外文资料后面。</w:t>
      </w:r>
    </w:p>
    <w:p w14:paraId="14760721">
      <w:pPr>
        <w:tabs>
          <w:tab w:val="left" w:pos="1134"/>
        </w:tabs>
        <w:spacing w:line="360" w:lineRule="auto"/>
        <w:ind w:firstLine="480" w:firstLineChars="200"/>
        <w:jc w:val="left"/>
        <w:rPr>
          <w:rFonts w:ascii="仿宋" w:hAnsi="仿宋" w:eastAsia="仿宋"/>
          <w:sz w:val="24"/>
        </w:rPr>
      </w:pPr>
      <w:r>
        <w:rPr>
          <w:rFonts w:hint="eastAsia" w:ascii="仿宋" w:hAnsi="仿宋" w:eastAsia="仿宋"/>
          <w:sz w:val="24"/>
        </w:rPr>
        <w:t>14.2翻译的中文资料与外文资料如果出现差异和矛盾时，以中文为准。涉嫌虚假响应的按照相关法律法规处理。</w:t>
      </w:r>
    </w:p>
    <w:p w14:paraId="271752D6">
      <w:pPr>
        <w:spacing w:line="360" w:lineRule="auto"/>
        <w:ind w:firstLine="480" w:firstLineChars="200"/>
        <w:rPr>
          <w:rFonts w:ascii="仿宋" w:hAnsi="仿宋" w:eastAsia="仿宋" w:cs="宋体"/>
          <w:sz w:val="24"/>
        </w:rPr>
      </w:pPr>
      <w:r>
        <w:rPr>
          <w:rFonts w:hint="eastAsia" w:ascii="仿宋" w:hAnsi="仿宋" w:eastAsia="仿宋" w:cs="宋体"/>
          <w:sz w:val="24"/>
        </w:rPr>
        <w:t>14.3未翻译的外文资料，谈判小组可将其视为无效材料。</w:t>
      </w:r>
    </w:p>
    <w:p w14:paraId="4D736006">
      <w:pPr>
        <w:pStyle w:val="5"/>
        <w:keepNext w:val="0"/>
        <w:keepLines w:val="0"/>
        <w:spacing w:before="0" w:after="0" w:line="360" w:lineRule="auto"/>
        <w:ind w:firstLine="482" w:firstLineChars="200"/>
        <w:rPr>
          <w:rFonts w:ascii="仿宋" w:hAnsi="仿宋" w:eastAsia="仿宋"/>
          <w:sz w:val="24"/>
        </w:rPr>
      </w:pPr>
      <w:bookmarkStart w:id="56" w:name="_Toc183682353"/>
      <w:bookmarkStart w:id="57" w:name="_Toc217446044"/>
      <w:bookmarkStart w:id="58" w:name="_Toc183582216"/>
      <w:r>
        <w:rPr>
          <w:rFonts w:hint="eastAsia" w:ascii="仿宋" w:hAnsi="仿宋" w:eastAsia="仿宋"/>
          <w:sz w:val="24"/>
        </w:rPr>
        <w:t>15.计量单位</w:t>
      </w:r>
      <w:bookmarkEnd w:id="56"/>
      <w:bookmarkEnd w:id="57"/>
      <w:bookmarkEnd w:id="58"/>
      <w:r>
        <w:rPr>
          <w:rFonts w:hint="eastAsia" w:ascii="仿宋" w:hAnsi="仿宋" w:eastAsia="仿宋"/>
          <w:sz w:val="24"/>
        </w:rPr>
        <w:t>（实质性要求）</w:t>
      </w:r>
    </w:p>
    <w:p w14:paraId="25C444D8">
      <w:pPr>
        <w:spacing w:line="360" w:lineRule="auto"/>
        <w:ind w:firstLine="470" w:firstLineChars="196"/>
        <w:rPr>
          <w:rFonts w:ascii="仿宋" w:hAnsi="仿宋" w:eastAsia="仿宋"/>
          <w:sz w:val="24"/>
        </w:rPr>
      </w:pPr>
      <w:r>
        <w:rPr>
          <w:rFonts w:hint="eastAsia" w:ascii="仿宋" w:hAnsi="仿宋" w:eastAsia="仿宋"/>
          <w:sz w:val="24"/>
        </w:rPr>
        <w:t>除谈判文件中另有规定外，本次采购项目所有合同项下的报价均采用国家法定的计量单位。</w:t>
      </w:r>
    </w:p>
    <w:p w14:paraId="36568B25">
      <w:pPr>
        <w:spacing w:line="360" w:lineRule="auto"/>
        <w:ind w:firstLine="470" w:firstLineChars="195"/>
        <w:outlineLvl w:val="2"/>
        <w:rPr>
          <w:rFonts w:ascii="仿宋" w:hAnsi="仿宋" w:eastAsia="仿宋"/>
          <w:b/>
          <w:bCs/>
          <w:sz w:val="24"/>
        </w:rPr>
      </w:pPr>
      <w:bookmarkStart w:id="59" w:name="_Toc217446045"/>
      <w:r>
        <w:rPr>
          <w:rFonts w:hint="eastAsia" w:ascii="仿宋" w:hAnsi="仿宋" w:eastAsia="仿宋"/>
          <w:b/>
          <w:bCs/>
          <w:sz w:val="24"/>
        </w:rPr>
        <w:t>16.</w:t>
      </w:r>
      <w:r>
        <w:rPr>
          <w:rFonts w:hint="eastAsia" w:ascii="仿宋" w:hAnsi="仿宋" w:eastAsia="仿宋"/>
          <w:b/>
          <w:sz w:val="24"/>
        </w:rPr>
        <w:t>报价</w:t>
      </w:r>
      <w:r>
        <w:rPr>
          <w:rFonts w:hint="eastAsia" w:ascii="仿宋" w:hAnsi="仿宋" w:eastAsia="仿宋"/>
          <w:b/>
          <w:bCs/>
          <w:sz w:val="24"/>
        </w:rPr>
        <w:t>（实质性要求）</w:t>
      </w:r>
    </w:p>
    <w:p w14:paraId="015DC65B">
      <w:pPr>
        <w:numPr>
          <w:ilvl w:val="0"/>
          <w:numId w:val="2"/>
        </w:numPr>
        <w:spacing w:line="360" w:lineRule="auto"/>
        <w:ind w:left="0" w:firstLine="426"/>
        <w:rPr>
          <w:rFonts w:ascii="仿宋" w:hAnsi="仿宋" w:eastAsia="仿宋"/>
          <w:bCs/>
          <w:sz w:val="24"/>
        </w:rPr>
      </w:pPr>
      <w:r>
        <w:rPr>
          <w:rFonts w:hint="eastAsia" w:ascii="仿宋" w:hAnsi="仿宋" w:eastAsia="仿宋"/>
          <w:bCs/>
          <w:sz w:val="24"/>
        </w:rPr>
        <w:t>供应商应认真核实本项目的工程量清单，如果发现EXCEL版本的工程量清单与纸质版原件工程量清单不一致的，以纸质版原件工程量清单为准。</w:t>
      </w:r>
    </w:p>
    <w:p w14:paraId="29248268">
      <w:pPr>
        <w:numPr>
          <w:ilvl w:val="0"/>
          <w:numId w:val="2"/>
        </w:numPr>
        <w:spacing w:line="360" w:lineRule="auto"/>
        <w:ind w:left="0" w:firstLine="426"/>
        <w:rPr>
          <w:rFonts w:ascii="仿宋" w:hAnsi="仿宋" w:eastAsia="仿宋"/>
          <w:bCs/>
          <w:sz w:val="24"/>
        </w:rPr>
      </w:pPr>
      <w:r>
        <w:rPr>
          <w:rFonts w:hint="eastAsia" w:ascii="仿宋" w:hAnsi="仿宋" w:eastAsia="仿宋"/>
          <w:bCs/>
          <w:sz w:val="24"/>
        </w:rPr>
        <w:t>所有报价一律以人民币报价。采购人不接受任何非人民币币种的报价。</w:t>
      </w:r>
    </w:p>
    <w:p w14:paraId="252ACEE1">
      <w:pPr>
        <w:numPr>
          <w:ilvl w:val="0"/>
          <w:numId w:val="2"/>
        </w:numPr>
        <w:spacing w:line="360" w:lineRule="auto"/>
        <w:ind w:left="0" w:firstLine="426"/>
        <w:rPr>
          <w:rFonts w:ascii="仿宋" w:hAnsi="仿宋" w:eastAsia="仿宋"/>
          <w:bCs/>
          <w:sz w:val="24"/>
        </w:rPr>
      </w:pPr>
      <w:r>
        <w:rPr>
          <w:rFonts w:hint="eastAsia" w:ascii="仿宋" w:hAnsi="仿宋" w:eastAsia="仿宋"/>
          <w:bCs/>
          <w:sz w:val="24"/>
        </w:rPr>
        <w:t>供应商的报价是其响应本项目要求的全部工作内容的价格体现，包括供应商完成本项目所需的一切费用。</w:t>
      </w:r>
    </w:p>
    <w:p w14:paraId="2A1C1511">
      <w:pPr>
        <w:numPr>
          <w:ilvl w:val="0"/>
          <w:numId w:val="2"/>
        </w:numPr>
        <w:spacing w:line="360" w:lineRule="auto"/>
        <w:ind w:left="0" w:firstLine="426"/>
        <w:rPr>
          <w:rFonts w:ascii="仿宋" w:hAnsi="仿宋" w:eastAsia="仿宋"/>
          <w:bCs/>
          <w:sz w:val="24"/>
        </w:rPr>
      </w:pPr>
      <w:r>
        <w:rPr>
          <w:rFonts w:hint="eastAsia" w:ascii="仿宋" w:hAnsi="仿宋" w:eastAsia="仿宋"/>
          <w:bCs/>
          <w:sz w:val="24"/>
        </w:rPr>
        <w:t>本项目合同价格形式为</w:t>
      </w:r>
      <w:r>
        <w:rPr>
          <w:rFonts w:hint="eastAsia" w:ascii="仿宋" w:hAnsi="仿宋" w:eastAsia="仿宋"/>
          <w:b/>
          <w:sz w:val="24"/>
        </w:rPr>
        <w:t>固定单价合同</w:t>
      </w:r>
      <w:r>
        <w:rPr>
          <w:rFonts w:hint="eastAsia" w:ascii="仿宋" w:hAnsi="仿宋" w:eastAsia="仿宋"/>
          <w:bCs/>
          <w:sz w:val="24"/>
        </w:rPr>
        <w:t>。</w:t>
      </w:r>
    </w:p>
    <w:p w14:paraId="5DA6330B">
      <w:pPr>
        <w:numPr>
          <w:ilvl w:val="0"/>
          <w:numId w:val="2"/>
        </w:numPr>
        <w:spacing w:line="360" w:lineRule="auto"/>
        <w:ind w:left="0" w:firstLine="426"/>
        <w:rPr>
          <w:rFonts w:ascii="仿宋" w:hAnsi="仿宋" w:eastAsia="仿宋"/>
          <w:bCs/>
          <w:sz w:val="24"/>
        </w:rPr>
      </w:pPr>
      <w:r>
        <w:rPr>
          <w:rFonts w:hint="eastAsia" w:ascii="仿宋" w:hAnsi="仿宋" w:eastAsia="仿宋"/>
          <w:bCs/>
          <w:sz w:val="24"/>
        </w:rPr>
        <w:t>本项目采用工程量清单报价。已标价工程量清单的扉页（仅指投标总价扉页，下同）应由注册或登记在本单位的造价人员签字并盖执业印章。除此之外，造价人员无需在响应文件其他任何地方签字或盖执业印章。供应商委托工程造价咨询企业编制已标价工程量清单的，应在响应文件中附工程造价咨询委托合同，由注册或登记在工程造价咨询企业的造价人员签字并盖执业印章。</w:t>
      </w:r>
    </w:p>
    <w:p w14:paraId="5E21733B">
      <w:pPr>
        <w:numPr>
          <w:ilvl w:val="0"/>
          <w:numId w:val="2"/>
        </w:numPr>
        <w:spacing w:line="360" w:lineRule="auto"/>
        <w:ind w:left="0" w:firstLine="426"/>
        <w:rPr>
          <w:rFonts w:ascii="仿宋" w:hAnsi="仿宋" w:eastAsia="仿宋"/>
          <w:bCs/>
          <w:sz w:val="24"/>
        </w:rPr>
      </w:pPr>
      <w:r>
        <w:rPr>
          <w:rFonts w:hint="eastAsia" w:ascii="仿宋" w:hAnsi="仿宋" w:eastAsia="仿宋"/>
          <w:bCs/>
          <w:sz w:val="24"/>
        </w:rPr>
        <w:t>供应</w:t>
      </w:r>
      <w:r>
        <w:rPr>
          <w:rFonts w:ascii="仿宋" w:hAnsi="仿宋" w:eastAsia="仿宋"/>
          <w:bCs/>
          <w:sz w:val="24"/>
        </w:rPr>
        <w:t>商</w:t>
      </w:r>
      <w:r>
        <w:rPr>
          <w:rFonts w:hint="eastAsia" w:ascii="仿宋" w:hAnsi="仿宋" w:eastAsia="仿宋"/>
          <w:bCs/>
          <w:sz w:val="24"/>
        </w:rPr>
        <w:t>报价超过采购预算或最高限价（金额详见“供应商须知附表”）的, 其响应文件按无效处理。</w:t>
      </w:r>
    </w:p>
    <w:p w14:paraId="1F1627D2">
      <w:pPr>
        <w:numPr>
          <w:ilvl w:val="0"/>
          <w:numId w:val="2"/>
        </w:numPr>
        <w:spacing w:line="360" w:lineRule="auto"/>
        <w:ind w:left="0" w:firstLine="426"/>
        <w:rPr>
          <w:rFonts w:ascii="仿宋" w:hAnsi="仿宋" w:eastAsia="仿宋"/>
          <w:bCs/>
          <w:sz w:val="24"/>
        </w:rPr>
      </w:pPr>
      <w:r>
        <w:rPr>
          <w:rFonts w:hint="eastAsia" w:ascii="仿宋" w:hAnsi="仿宋" w:eastAsia="仿宋"/>
          <w:bCs/>
          <w:sz w:val="24"/>
        </w:rPr>
        <w:t>供应商在首次提交的响应文件中的报价（即首次报价）应按谈判文件及工程量清单编制要求，列出报价的构成及明细，包括但不限于分部分项工程、措施项目、其他项目、规费及税金等。其中安全文明施工费、暂定金额、暂估价、规费及税金应按工程量清单（总说明）的要求计取。</w:t>
      </w:r>
    </w:p>
    <w:p w14:paraId="211A21A7">
      <w:pPr>
        <w:numPr>
          <w:ilvl w:val="0"/>
          <w:numId w:val="2"/>
        </w:numPr>
        <w:spacing w:line="360" w:lineRule="auto"/>
        <w:ind w:left="0" w:firstLine="426"/>
        <w:rPr>
          <w:rFonts w:ascii="仿宋" w:hAnsi="仿宋" w:eastAsia="仿宋"/>
          <w:bCs/>
          <w:sz w:val="24"/>
        </w:rPr>
      </w:pPr>
      <w:r>
        <w:rPr>
          <w:rFonts w:hint="eastAsia" w:ascii="仿宋" w:hAnsi="仿宋" w:eastAsia="仿宋"/>
          <w:bCs/>
          <w:sz w:val="24"/>
        </w:rPr>
        <w:t>供应商对工程量清单中的分部分项工程量清单项目的单价未填报或填报为零的，视为单价遗漏。出现单价遗漏情况，视为供应商向采购人承诺单价遗漏项目免费，或视为其费用已分摊在工程量清单其他相关子目的单价（价格）之中。如成交，供应商应完成该项目，但该项目不得另行计价。</w:t>
      </w:r>
    </w:p>
    <w:p w14:paraId="68141936">
      <w:pPr>
        <w:numPr>
          <w:ilvl w:val="0"/>
          <w:numId w:val="2"/>
        </w:numPr>
        <w:spacing w:line="360" w:lineRule="auto"/>
        <w:ind w:left="0" w:firstLine="426"/>
        <w:rPr>
          <w:rFonts w:ascii="仿宋" w:hAnsi="仿宋" w:eastAsia="仿宋"/>
          <w:bCs/>
          <w:sz w:val="24"/>
        </w:rPr>
      </w:pPr>
      <w:r>
        <w:rPr>
          <w:rFonts w:hint="eastAsia" w:ascii="仿宋" w:hAnsi="仿宋" w:eastAsia="仿宋"/>
          <w:bCs/>
          <w:sz w:val="24"/>
        </w:rPr>
        <w:t>供应商提交的已标价工程量清单应符合本项目工程量清单以及清单说明的要求。当供应商的已标价工程量清单有下列情形之一的，应按照无效响应文件处理。</w:t>
      </w:r>
    </w:p>
    <w:p w14:paraId="775564BC">
      <w:pPr>
        <w:numPr>
          <w:ilvl w:val="0"/>
          <w:numId w:val="3"/>
        </w:numPr>
        <w:spacing w:line="360" w:lineRule="auto"/>
        <w:ind w:left="993" w:hanging="567"/>
        <w:rPr>
          <w:rFonts w:ascii="仿宋" w:hAnsi="仿宋" w:eastAsia="仿宋"/>
          <w:bCs/>
          <w:sz w:val="24"/>
        </w:rPr>
      </w:pPr>
      <w:r>
        <w:rPr>
          <w:rFonts w:hint="eastAsia" w:ascii="仿宋" w:hAnsi="仿宋" w:eastAsia="仿宋"/>
          <w:bCs/>
          <w:sz w:val="24"/>
        </w:rPr>
        <w:t>已标价工程量清单中的项目编码、项目名称、项目特征描述（与采购文件工程量清单中的项目特征描述的实质性内容一致的除外）、计量单位、工程量与采购文件工程量清单不一致的；</w:t>
      </w:r>
    </w:p>
    <w:p w14:paraId="5847609A">
      <w:pPr>
        <w:numPr>
          <w:ilvl w:val="0"/>
          <w:numId w:val="3"/>
        </w:numPr>
        <w:spacing w:line="360" w:lineRule="auto"/>
        <w:ind w:left="993" w:hanging="567"/>
        <w:rPr>
          <w:rFonts w:ascii="仿宋" w:hAnsi="仿宋" w:eastAsia="仿宋"/>
          <w:bCs/>
          <w:sz w:val="24"/>
        </w:rPr>
      </w:pPr>
      <w:r>
        <w:rPr>
          <w:rFonts w:hint="eastAsia" w:ascii="仿宋" w:hAnsi="仿宋" w:eastAsia="仿宋"/>
          <w:bCs/>
          <w:sz w:val="24"/>
        </w:rPr>
        <w:t>供应</w:t>
      </w:r>
      <w:r>
        <w:rPr>
          <w:rFonts w:ascii="仿宋" w:hAnsi="仿宋" w:eastAsia="仿宋"/>
          <w:bCs/>
          <w:sz w:val="24"/>
        </w:rPr>
        <w:t>商</w:t>
      </w:r>
      <w:r>
        <w:rPr>
          <w:rFonts w:hint="eastAsia" w:ascii="仿宋" w:hAnsi="仿宋" w:eastAsia="仿宋"/>
          <w:bCs/>
          <w:sz w:val="24"/>
        </w:rPr>
        <w:t>未按采购文件工程</w:t>
      </w:r>
      <w:r>
        <w:rPr>
          <w:rFonts w:ascii="仿宋" w:hAnsi="仿宋" w:eastAsia="仿宋"/>
          <w:bCs/>
          <w:sz w:val="24"/>
        </w:rPr>
        <w:t>量</w:t>
      </w:r>
      <w:r>
        <w:rPr>
          <w:rFonts w:hint="eastAsia" w:ascii="仿宋" w:hAnsi="仿宋" w:eastAsia="仿宋"/>
          <w:bCs/>
          <w:sz w:val="24"/>
        </w:rPr>
        <w:t>清单总</w:t>
      </w:r>
      <w:r>
        <w:rPr>
          <w:rFonts w:ascii="仿宋" w:hAnsi="仿宋" w:eastAsia="仿宋"/>
          <w:bCs/>
          <w:sz w:val="24"/>
        </w:rPr>
        <w:t>说明</w:t>
      </w:r>
      <w:r>
        <w:rPr>
          <w:rFonts w:hint="eastAsia" w:ascii="仿宋" w:hAnsi="仿宋" w:eastAsia="仿宋"/>
          <w:bCs/>
          <w:sz w:val="24"/>
        </w:rPr>
        <w:t>规定或其持有的《四川省施工企业工程规费计取标准》证书中的规费标准(采购文件工程量清单总说明无规定时)计取规费的；</w:t>
      </w:r>
    </w:p>
    <w:p w14:paraId="3C1F7F4B">
      <w:pPr>
        <w:numPr>
          <w:ilvl w:val="0"/>
          <w:numId w:val="3"/>
        </w:numPr>
        <w:spacing w:line="360" w:lineRule="auto"/>
        <w:ind w:left="993" w:hanging="567"/>
        <w:rPr>
          <w:rFonts w:ascii="仿宋" w:hAnsi="仿宋" w:eastAsia="仿宋"/>
          <w:bCs/>
          <w:sz w:val="24"/>
        </w:rPr>
      </w:pPr>
      <w:r>
        <w:rPr>
          <w:rFonts w:hint="eastAsia" w:ascii="仿宋" w:hAnsi="仿宋" w:eastAsia="仿宋"/>
          <w:bCs/>
          <w:sz w:val="24"/>
        </w:rPr>
        <w:t>采购</w:t>
      </w:r>
      <w:r>
        <w:rPr>
          <w:rFonts w:ascii="仿宋" w:hAnsi="仿宋" w:eastAsia="仿宋"/>
          <w:bCs/>
          <w:sz w:val="24"/>
        </w:rPr>
        <w:t>文件</w:t>
      </w:r>
      <w:r>
        <w:rPr>
          <w:rFonts w:hint="eastAsia" w:ascii="仿宋" w:hAnsi="仿宋" w:eastAsia="仿宋"/>
          <w:bCs/>
          <w:sz w:val="24"/>
        </w:rPr>
        <w:t>明确了安全文明施工费金额或费率并要求按此金额或费率填报而供应商填报错误或未填报的；</w:t>
      </w:r>
    </w:p>
    <w:p w14:paraId="6B0D4A26">
      <w:pPr>
        <w:numPr>
          <w:ilvl w:val="0"/>
          <w:numId w:val="3"/>
        </w:numPr>
        <w:spacing w:line="360" w:lineRule="auto"/>
        <w:ind w:left="993" w:hanging="567"/>
        <w:rPr>
          <w:rFonts w:ascii="仿宋" w:hAnsi="仿宋" w:eastAsia="仿宋"/>
          <w:bCs/>
          <w:sz w:val="24"/>
        </w:rPr>
      </w:pPr>
      <w:r>
        <w:rPr>
          <w:rFonts w:hint="eastAsia" w:ascii="仿宋" w:hAnsi="仿宋" w:eastAsia="仿宋"/>
          <w:bCs/>
          <w:sz w:val="24"/>
        </w:rPr>
        <w:t>已标价工程量清单中暂列金额未按采购</w:t>
      </w:r>
      <w:r>
        <w:rPr>
          <w:rFonts w:ascii="仿宋" w:hAnsi="仿宋" w:eastAsia="仿宋"/>
          <w:bCs/>
          <w:sz w:val="24"/>
        </w:rPr>
        <w:t>文件</w:t>
      </w:r>
      <w:r>
        <w:rPr>
          <w:rFonts w:hint="eastAsia" w:ascii="仿宋" w:hAnsi="仿宋" w:eastAsia="仿宋"/>
          <w:bCs/>
          <w:sz w:val="24"/>
        </w:rPr>
        <w:t>工程量清单中列明的金额填报的；</w:t>
      </w:r>
    </w:p>
    <w:p w14:paraId="780AF809">
      <w:pPr>
        <w:numPr>
          <w:ilvl w:val="0"/>
          <w:numId w:val="3"/>
        </w:numPr>
        <w:spacing w:line="360" w:lineRule="auto"/>
        <w:ind w:left="993" w:hanging="567"/>
        <w:rPr>
          <w:rFonts w:ascii="仿宋" w:hAnsi="仿宋" w:eastAsia="仿宋"/>
          <w:bCs/>
          <w:sz w:val="24"/>
        </w:rPr>
      </w:pPr>
      <w:r>
        <w:rPr>
          <w:rFonts w:hint="eastAsia" w:ascii="仿宋" w:hAnsi="仿宋" w:eastAsia="仿宋"/>
          <w:bCs/>
          <w:sz w:val="24"/>
        </w:rPr>
        <w:t>已标价工程量清单中材料、工程设备暂估价未按采购文件工程量清单中列出的单价计入综合单价的；</w:t>
      </w:r>
    </w:p>
    <w:p w14:paraId="1B9F2B62">
      <w:pPr>
        <w:numPr>
          <w:ilvl w:val="0"/>
          <w:numId w:val="3"/>
        </w:numPr>
        <w:spacing w:line="360" w:lineRule="auto"/>
        <w:ind w:left="993" w:hanging="567"/>
        <w:rPr>
          <w:rFonts w:ascii="仿宋" w:hAnsi="仿宋" w:eastAsia="仿宋"/>
          <w:bCs/>
          <w:sz w:val="24"/>
        </w:rPr>
      </w:pPr>
      <w:r>
        <w:rPr>
          <w:rFonts w:hint="eastAsia" w:ascii="仿宋" w:hAnsi="仿宋" w:eastAsia="仿宋"/>
          <w:bCs/>
          <w:sz w:val="24"/>
        </w:rPr>
        <w:t>已标价工程量清单中专业工程暂估价未按采购文件工程量清单中列明的金额填写的；</w:t>
      </w:r>
    </w:p>
    <w:p w14:paraId="72455B6E">
      <w:pPr>
        <w:numPr>
          <w:ilvl w:val="0"/>
          <w:numId w:val="3"/>
        </w:numPr>
        <w:spacing w:line="360" w:lineRule="auto"/>
        <w:ind w:left="993" w:hanging="567"/>
        <w:rPr>
          <w:rFonts w:ascii="仿宋" w:hAnsi="仿宋" w:eastAsia="仿宋"/>
          <w:bCs/>
          <w:sz w:val="24"/>
        </w:rPr>
      </w:pPr>
      <w:r>
        <w:rPr>
          <w:rFonts w:hint="eastAsia" w:ascii="仿宋" w:hAnsi="仿宋" w:eastAsia="仿宋"/>
          <w:bCs/>
          <w:sz w:val="24"/>
        </w:rPr>
        <w:t>已标价工程量清单中计日工未按采购文件工程量清单中列明的数量进行报价的；</w:t>
      </w:r>
    </w:p>
    <w:p w14:paraId="6A3BC3BA">
      <w:pPr>
        <w:numPr>
          <w:ilvl w:val="0"/>
          <w:numId w:val="3"/>
        </w:numPr>
        <w:spacing w:line="360" w:lineRule="auto"/>
        <w:ind w:left="993" w:hanging="567"/>
        <w:rPr>
          <w:rFonts w:ascii="仿宋" w:hAnsi="仿宋" w:eastAsia="仿宋"/>
          <w:bCs/>
          <w:sz w:val="24"/>
        </w:rPr>
      </w:pPr>
      <w:r>
        <w:rPr>
          <w:rFonts w:hint="eastAsia" w:ascii="仿宋" w:hAnsi="仿宋" w:eastAsia="仿宋"/>
          <w:bCs/>
          <w:sz w:val="24"/>
        </w:rPr>
        <w:t>当已标价工程量清单中的任何单价、合价或总价，出现两个及以上金额的。</w:t>
      </w:r>
    </w:p>
    <w:p w14:paraId="7EF723A8">
      <w:pPr>
        <w:numPr>
          <w:ilvl w:val="0"/>
          <w:numId w:val="2"/>
        </w:numPr>
        <w:spacing w:line="360" w:lineRule="auto"/>
        <w:ind w:left="0" w:firstLine="426"/>
        <w:rPr>
          <w:rFonts w:ascii="仿宋" w:hAnsi="仿宋" w:eastAsia="仿宋"/>
          <w:bCs/>
          <w:sz w:val="24"/>
        </w:rPr>
      </w:pPr>
      <w:r>
        <w:rPr>
          <w:rFonts w:hint="eastAsia" w:ascii="仿宋" w:hAnsi="仿宋" w:eastAsia="仿宋"/>
          <w:bCs/>
          <w:sz w:val="24"/>
        </w:rPr>
        <w:t>若供应商的最后报价只有一个总价，且相对首次报价有调整（上调取“+”，下调取“-”</w:t>
      </w:r>
      <w:r>
        <w:rPr>
          <w:rFonts w:ascii="仿宋" w:hAnsi="仿宋" w:eastAsia="仿宋"/>
          <w:bCs/>
          <w:sz w:val="24"/>
        </w:rPr>
        <w:t>）</w:t>
      </w:r>
      <w:r>
        <w:rPr>
          <w:rFonts w:hint="eastAsia" w:ascii="仿宋" w:hAnsi="仿宋" w:eastAsia="仿宋"/>
          <w:bCs/>
          <w:sz w:val="24"/>
        </w:rPr>
        <w:t>，则该调整金额将会以百分比（A</w:t>
      </w:r>
      <w:r>
        <w:rPr>
          <w:rFonts w:ascii="仿宋" w:hAnsi="仿宋" w:eastAsia="仿宋"/>
          <w:bCs/>
          <w:sz w:val="24"/>
        </w:rPr>
        <w:t>）</w:t>
      </w:r>
      <w:r>
        <w:rPr>
          <w:rFonts w:hint="eastAsia" w:ascii="仿宋" w:hAnsi="仿宋" w:eastAsia="仿宋"/>
          <w:bCs/>
          <w:sz w:val="24"/>
        </w:rPr>
        <w:t>形式套用于首次报价中除暂列金额、专业暂估价以及包干费用以外的各项目单价，调整后的单价（B</w:t>
      </w:r>
      <w:r>
        <w:rPr>
          <w:rFonts w:ascii="仿宋" w:hAnsi="仿宋" w:eastAsia="仿宋"/>
          <w:bCs/>
          <w:sz w:val="24"/>
        </w:rPr>
        <w:t>）</w:t>
      </w:r>
      <w:r>
        <w:rPr>
          <w:rFonts w:hint="eastAsia" w:ascii="仿宋" w:hAnsi="仿宋" w:eastAsia="仿宋"/>
          <w:bCs/>
          <w:sz w:val="24"/>
        </w:rPr>
        <w:t>作为工程变更及竣工结算的依据。百分比（A</w:t>
      </w:r>
      <w:r>
        <w:rPr>
          <w:rFonts w:ascii="仿宋" w:hAnsi="仿宋" w:eastAsia="仿宋"/>
          <w:bCs/>
          <w:sz w:val="24"/>
        </w:rPr>
        <w:t>）</w:t>
      </w:r>
      <w:r>
        <w:rPr>
          <w:rFonts w:hint="eastAsia" w:ascii="仿宋" w:hAnsi="仿宋" w:eastAsia="仿宋"/>
          <w:bCs/>
          <w:sz w:val="24"/>
        </w:rPr>
        <w:t>计算如下（保留两位小数）：</w:t>
      </w:r>
    </w:p>
    <w:p w14:paraId="1D352AC0">
      <w:pPr>
        <w:spacing w:line="360" w:lineRule="auto"/>
        <w:ind w:left="426"/>
        <w:rPr>
          <w:rFonts w:ascii="仿宋" w:hAnsi="仿宋" w:eastAsia="仿宋"/>
          <w:bCs/>
          <w:sz w:val="24"/>
        </w:rPr>
      </w:pPr>
    </w:p>
    <w:p w14:paraId="16FDE60D">
      <w:pPr>
        <w:spacing w:line="240" w:lineRule="atLeast"/>
        <w:ind w:firstLine="468" w:firstLineChars="195"/>
        <w:rPr>
          <w:rFonts w:ascii="仿宋" w:hAnsi="仿宋" w:eastAsia="仿宋"/>
          <w:bCs/>
          <w:sz w:val="24"/>
        </w:rPr>
      </w:pPr>
      <w:r>
        <w:rPr>
          <w:rFonts w:hint="eastAsia" w:ascii="仿宋" w:hAnsi="仿宋" w:eastAsia="仿宋"/>
          <w:bCs/>
          <w:sz w:val="24"/>
        </w:rPr>
        <w:t xml:space="preserve">             </w:t>
      </w:r>
      <w:r>
        <w:rPr>
          <w:rFonts w:hint="eastAsia" w:ascii="仿宋" w:hAnsi="仿宋" w:eastAsia="仿宋"/>
          <w:bCs/>
          <w:sz w:val="24"/>
        </w:rPr>
        <w:tab/>
      </w:r>
      <w:r>
        <w:rPr>
          <w:rFonts w:hint="eastAsia" w:ascii="仿宋" w:hAnsi="仿宋" w:eastAsia="仿宋"/>
          <w:bCs/>
          <w:sz w:val="24"/>
        </w:rPr>
        <w:tab/>
      </w:r>
      <w:r>
        <w:rPr>
          <w:rFonts w:hint="eastAsia" w:ascii="仿宋" w:hAnsi="仿宋" w:eastAsia="仿宋"/>
          <w:bCs/>
          <w:sz w:val="24"/>
        </w:rPr>
        <w:t xml:space="preserve">          （</w:t>
      </w:r>
      <w:r>
        <w:rPr>
          <w:rFonts w:hint="eastAsia" w:ascii="Cambria Math" w:hAnsi="Cambria Math" w:eastAsia="仿宋" w:cs="Cambria Math"/>
          <w:bCs/>
          <w:sz w:val="24"/>
        </w:rPr>
        <w:t>±</w:t>
      </w:r>
      <w:r>
        <w:rPr>
          <w:rFonts w:ascii="仿宋" w:hAnsi="仿宋" w:eastAsia="仿宋"/>
          <w:bCs/>
          <w:sz w:val="24"/>
        </w:rPr>
        <w:t>）</w:t>
      </w:r>
      <w:r>
        <w:rPr>
          <w:rFonts w:hint="eastAsia" w:ascii="仿宋" w:hAnsi="仿宋" w:eastAsia="仿宋"/>
          <w:bCs/>
          <w:sz w:val="24"/>
        </w:rPr>
        <w:t xml:space="preserve">调整金额                                                  </w:t>
      </w:r>
    </w:p>
    <w:p w14:paraId="40D5FE4E">
      <w:pPr>
        <w:spacing w:line="240" w:lineRule="atLeast"/>
        <w:rPr>
          <w:rFonts w:ascii="仿宋" w:hAnsi="仿宋" w:eastAsia="仿宋"/>
          <w:bCs/>
          <w:sz w:val="24"/>
        </w:rPr>
      </w:pPr>
      <w:r>
        <w:rPr>
          <w:rFonts w:hint="eastAsia" w:ascii="仿宋" w:hAnsi="仿宋" w:eastAsia="仿宋"/>
          <w:bCs/>
          <w:sz w:val="24"/>
        </w:rPr>
        <w:t>百分比（A</w:t>
      </w:r>
      <w:r>
        <w:rPr>
          <w:rFonts w:ascii="仿宋" w:hAnsi="仿宋" w:eastAsia="仿宋"/>
          <w:bCs/>
          <w:sz w:val="24"/>
        </w:rPr>
        <w:t>）</w:t>
      </w:r>
      <w:r>
        <w:rPr>
          <w:rFonts w:hint="eastAsia" w:ascii="仿宋" w:hAnsi="仿宋" w:eastAsia="仿宋"/>
          <w:bCs/>
          <w:sz w:val="24"/>
        </w:rPr>
        <w:t xml:space="preserve">= </w:t>
      </w:r>
      <w:r>
        <w:rPr>
          <w:rFonts w:hint="eastAsia" w:ascii="仿宋" w:hAnsi="仿宋" w:eastAsia="仿宋"/>
          <w:bCs/>
          <w:strike/>
          <w:sz w:val="24"/>
        </w:rPr>
        <w:t xml:space="preserve">                             </w:t>
      </w:r>
      <w:r>
        <w:rPr>
          <w:rFonts w:ascii="仿宋" w:hAnsi="仿宋" w:eastAsia="仿宋"/>
          <w:bCs/>
          <w:strike/>
          <w:sz w:val="24"/>
        </w:rPr>
        <w:t xml:space="preserve"> </w:t>
      </w:r>
      <w:r>
        <w:rPr>
          <w:rFonts w:hint="eastAsia" w:ascii="仿宋" w:hAnsi="仿宋" w:eastAsia="仿宋"/>
          <w:bCs/>
          <w:strike/>
          <w:sz w:val="24"/>
        </w:rPr>
        <w:t xml:space="preserve">      </w:t>
      </w:r>
      <w:r>
        <w:rPr>
          <w:rFonts w:ascii="仿宋" w:hAnsi="仿宋" w:eastAsia="仿宋"/>
          <w:bCs/>
          <w:strike/>
          <w:sz w:val="24"/>
        </w:rPr>
        <w:t xml:space="preserve">    </w:t>
      </w:r>
      <w:r>
        <w:rPr>
          <w:rFonts w:hint="eastAsia" w:ascii="仿宋" w:hAnsi="仿宋" w:eastAsia="仿宋"/>
          <w:bCs/>
          <w:strike/>
          <w:sz w:val="24"/>
        </w:rPr>
        <w:t xml:space="preserve">          </w:t>
      </w:r>
      <w:r>
        <w:rPr>
          <w:rFonts w:hint="eastAsia" w:ascii="仿宋" w:hAnsi="仿宋" w:eastAsia="仿宋"/>
          <w:bCs/>
          <w:sz w:val="24"/>
        </w:rPr>
        <w:t>×100%</w:t>
      </w:r>
    </w:p>
    <w:p w14:paraId="717D692C">
      <w:pPr>
        <w:spacing w:line="240" w:lineRule="atLeast"/>
        <w:ind w:firstLine="1680" w:firstLineChars="700"/>
        <w:rPr>
          <w:rFonts w:ascii="仿宋" w:hAnsi="仿宋" w:eastAsia="仿宋"/>
          <w:bCs/>
          <w:sz w:val="24"/>
        </w:rPr>
      </w:pPr>
      <w:r>
        <w:rPr>
          <w:rFonts w:hint="eastAsia" w:ascii="仿宋" w:hAnsi="仿宋" w:eastAsia="仿宋"/>
          <w:bCs/>
          <w:sz w:val="24"/>
        </w:rPr>
        <w:t>修正后的首次报价-暂列金额-</w:t>
      </w:r>
      <w:r>
        <w:rPr>
          <w:rFonts w:ascii="仿宋" w:hAnsi="仿宋" w:eastAsia="仿宋"/>
          <w:bCs/>
          <w:sz w:val="24"/>
        </w:rPr>
        <w:t>专业工程</w:t>
      </w:r>
      <w:r>
        <w:rPr>
          <w:rFonts w:hint="eastAsia" w:ascii="仿宋" w:hAnsi="仿宋" w:eastAsia="仿宋"/>
          <w:bCs/>
          <w:sz w:val="24"/>
        </w:rPr>
        <w:t>暂估价-包干费用</w:t>
      </w:r>
    </w:p>
    <w:p w14:paraId="63BAF181">
      <w:pPr>
        <w:spacing w:line="240" w:lineRule="atLeast"/>
        <w:rPr>
          <w:rFonts w:ascii="仿宋" w:hAnsi="仿宋" w:eastAsia="仿宋"/>
          <w:bCs/>
          <w:sz w:val="24"/>
        </w:rPr>
      </w:pPr>
    </w:p>
    <w:p w14:paraId="6BF916C5">
      <w:pPr>
        <w:spacing w:line="240" w:lineRule="atLeast"/>
        <w:ind w:firstLine="1680" w:firstLineChars="700"/>
        <w:rPr>
          <w:rFonts w:ascii="仿宋" w:hAnsi="仿宋" w:eastAsia="仿宋"/>
          <w:bCs/>
          <w:sz w:val="24"/>
        </w:rPr>
      </w:pPr>
    </w:p>
    <w:p w14:paraId="05EB3B96">
      <w:pPr>
        <w:spacing w:line="360" w:lineRule="auto"/>
        <w:ind w:firstLine="468" w:firstLineChars="195"/>
        <w:rPr>
          <w:rFonts w:ascii="仿宋" w:hAnsi="仿宋" w:eastAsia="仿宋"/>
          <w:bCs/>
          <w:sz w:val="24"/>
        </w:rPr>
      </w:pPr>
      <w:r>
        <w:rPr>
          <w:rFonts w:hint="eastAsia" w:ascii="仿宋" w:hAnsi="仿宋" w:eastAsia="仿宋"/>
          <w:bCs/>
          <w:sz w:val="24"/>
        </w:rPr>
        <w:t>调整</w:t>
      </w:r>
      <w:r>
        <w:rPr>
          <w:rFonts w:ascii="仿宋" w:hAnsi="仿宋" w:eastAsia="仿宋"/>
          <w:bCs/>
          <w:sz w:val="24"/>
        </w:rPr>
        <w:t>后的单价</w:t>
      </w:r>
      <w:r>
        <w:rPr>
          <w:rFonts w:hint="eastAsia" w:ascii="仿宋" w:hAnsi="仿宋" w:eastAsia="仿宋"/>
          <w:bCs/>
          <w:sz w:val="24"/>
        </w:rPr>
        <w:t>B</w:t>
      </w:r>
      <w:r>
        <w:rPr>
          <w:rFonts w:ascii="仿宋" w:hAnsi="仿宋" w:eastAsia="仿宋"/>
          <w:bCs/>
          <w:sz w:val="24"/>
        </w:rPr>
        <w:t xml:space="preserve"> =</w:t>
      </w:r>
      <w:r>
        <w:rPr>
          <w:rFonts w:hint="eastAsia" w:ascii="仿宋" w:hAnsi="仿宋" w:eastAsia="仿宋"/>
          <w:bCs/>
          <w:sz w:val="24"/>
        </w:rPr>
        <w:t>修正后的首次报价中</w:t>
      </w:r>
      <w:r>
        <w:rPr>
          <w:rFonts w:ascii="仿宋" w:hAnsi="仿宋" w:eastAsia="仿宋"/>
          <w:bCs/>
          <w:sz w:val="24"/>
        </w:rPr>
        <w:t>的单价</w:t>
      </w:r>
      <w:r>
        <w:rPr>
          <w:rFonts w:hint="eastAsia" w:ascii="仿宋" w:hAnsi="仿宋" w:eastAsia="仿宋"/>
          <w:bCs/>
          <w:sz w:val="24"/>
        </w:rPr>
        <w:t>×（</w:t>
      </w:r>
      <w:r>
        <w:rPr>
          <w:rFonts w:ascii="仿宋" w:hAnsi="仿宋" w:eastAsia="仿宋"/>
          <w:bCs/>
          <w:sz w:val="24"/>
        </w:rPr>
        <w:t>1 + A</w:t>
      </w:r>
      <w:r>
        <w:rPr>
          <w:rFonts w:hint="eastAsia" w:ascii="仿宋" w:hAnsi="仿宋" w:eastAsia="仿宋"/>
          <w:bCs/>
          <w:sz w:val="24"/>
        </w:rPr>
        <w:t>）</w:t>
      </w:r>
    </w:p>
    <w:p w14:paraId="2686E6F4">
      <w:pPr>
        <w:spacing w:line="360" w:lineRule="auto"/>
        <w:ind w:firstLine="470" w:firstLineChars="195"/>
        <w:rPr>
          <w:rFonts w:ascii="仿宋" w:hAnsi="仿宋" w:eastAsia="仿宋"/>
          <w:b/>
          <w:bCs/>
          <w:sz w:val="24"/>
        </w:rPr>
      </w:pPr>
    </w:p>
    <w:bookmarkEnd w:id="59"/>
    <w:p w14:paraId="40748F62">
      <w:pPr>
        <w:spacing w:line="360" w:lineRule="auto"/>
        <w:ind w:left="2" w:leftChars="1" w:firstLine="482" w:firstLineChars="200"/>
        <w:outlineLvl w:val="2"/>
        <w:rPr>
          <w:rFonts w:ascii="仿宋" w:hAnsi="仿宋" w:eastAsia="仿宋"/>
          <w:b/>
          <w:sz w:val="24"/>
        </w:rPr>
      </w:pPr>
      <w:r>
        <w:rPr>
          <w:rFonts w:hint="eastAsia" w:ascii="仿宋" w:hAnsi="仿宋" w:eastAsia="仿宋"/>
          <w:b/>
          <w:sz w:val="24"/>
        </w:rPr>
        <w:t>17.响应文件格式</w:t>
      </w:r>
    </w:p>
    <w:p w14:paraId="1664AC9B">
      <w:pPr>
        <w:spacing w:line="360" w:lineRule="auto"/>
        <w:ind w:left="2" w:leftChars="1" w:firstLine="480" w:firstLineChars="200"/>
        <w:rPr>
          <w:rFonts w:ascii="仿宋" w:hAnsi="仿宋" w:eastAsia="仿宋"/>
          <w:sz w:val="24"/>
        </w:rPr>
      </w:pPr>
      <w:r>
        <w:rPr>
          <w:rFonts w:hint="eastAsia" w:ascii="仿宋" w:hAnsi="仿宋" w:eastAsia="仿宋"/>
          <w:sz w:val="24"/>
        </w:rPr>
        <w:t>17.1供应商应执行谈判文件第七章的规定要求。</w:t>
      </w:r>
    </w:p>
    <w:p w14:paraId="5C0A0363">
      <w:pPr>
        <w:spacing w:line="360" w:lineRule="auto"/>
        <w:ind w:left="2" w:leftChars="1" w:firstLine="480" w:firstLineChars="200"/>
        <w:rPr>
          <w:rFonts w:ascii="仿宋" w:hAnsi="仿宋" w:eastAsia="仿宋"/>
          <w:sz w:val="24"/>
        </w:rPr>
      </w:pPr>
      <w:r>
        <w:rPr>
          <w:rFonts w:hint="eastAsia" w:ascii="仿宋" w:hAnsi="仿宋" w:eastAsia="仿宋"/>
          <w:sz w:val="24"/>
        </w:rPr>
        <w:t>17.2对于没有格式要求的谈判文件由供应商自行编写。</w:t>
      </w:r>
    </w:p>
    <w:p w14:paraId="2DA4C6D8">
      <w:pPr>
        <w:spacing w:line="360" w:lineRule="auto"/>
        <w:ind w:firstLine="470" w:firstLineChars="196"/>
        <w:rPr>
          <w:rFonts w:ascii="仿宋" w:hAnsi="仿宋" w:eastAsia="仿宋"/>
          <w:sz w:val="24"/>
        </w:rPr>
      </w:pPr>
      <w:bookmarkStart w:id="60" w:name="_Toc217446051"/>
      <w:bookmarkStart w:id="61" w:name="_Toc183582224"/>
      <w:bookmarkStart w:id="62" w:name="_Toc183682361"/>
    </w:p>
    <w:p w14:paraId="0F4BDC11">
      <w:pPr>
        <w:spacing w:line="360" w:lineRule="auto"/>
        <w:ind w:firstLine="472" w:firstLineChars="196"/>
        <w:outlineLvl w:val="2"/>
        <w:rPr>
          <w:rFonts w:ascii="仿宋" w:hAnsi="仿宋" w:eastAsia="仿宋"/>
          <w:b/>
          <w:sz w:val="24"/>
        </w:rPr>
      </w:pPr>
      <w:r>
        <w:rPr>
          <w:rFonts w:hint="eastAsia" w:ascii="仿宋" w:hAnsi="仿宋" w:eastAsia="仿宋"/>
          <w:b/>
          <w:sz w:val="24"/>
        </w:rPr>
        <w:t>18.响应文件的编制和签署</w:t>
      </w:r>
    </w:p>
    <w:p w14:paraId="54C4DB64">
      <w:pPr>
        <w:spacing w:line="360" w:lineRule="auto"/>
        <w:ind w:firstLine="470" w:firstLineChars="196"/>
        <w:rPr>
          <w:rFonts w:ascii="仿宋" w:hAnsi="仿宋" w:eastAsia="仿宋"/>
          <w:sz w:val="24"/>
        </w:rPr>
      </w:pPr>
      <w:r>
        <w:rPr>
          <w:rFonts w:hint="eastAsia" w:ascii="仿宋" w:hAnsi="仿宋" w:eastAsia="仿宋"/>
          <w:sz w:val="24"/>
        </w:rPr>
        <w:t>18.1资格性响应文件正本</w:t>
      </w:r>
      <w:r>
        <w:rPr>
          <w:rFonts w:ascii="仿宋" w:hAnsi="仿宋" w:eastAsia="仿宋"/>
          <w:sz w:val="24"/>
        </w:rPr>
        <w:t>1</w:t>
      </w:r>
      <w:r>
        <w:rPr>
          <w:rFonts w:hint="eastAsia" w:ascii="仿宋" w:hAnsi="仿宋" w:eastAsia="仿宋"/>
          <w:sz w:val="24"/>
        </w:rPr>
        <w:t>份副本</w:t>
      </w:r>
      <w:r>
        <w:rPr>
          <w:rFonts w:ascii="仿宋" w:hAnsi="仿宋" w:eastAsia="仿宋"/>
          <w:sz w:val="24"/>
        </w:rPr>
        <w:t>2</w:t>
      </w:r>
      <w:r>
        <w:rPr>
          <w:rFonts w:hint="eastAsia" w:ascii="仿宋" w:hAnsi="仿宋" w:eastAsia="仿宋"/>
          <w:sz w:val="24"/>
        </w:rPr>
        <w:t>份，并在其封面上清楚地标明资格性响应文件、采购项目名称、采购项目编号、包件号及名称（若有）、供应商名称以及“正本”或“副本”字样。若正本和副本有不一致的内容，以正本书面响应文件为准。</w:t>
      </w:r>
    </w:p>
    <w:p w14:paraId="2C943CC2">
      <w:pPr>
        <w:spacing w:line="360" w:lineRule="auto"/>
        <w:ind w:firstLine="470" w:firstLineChars="196"/>
        <w:rPr>
          <w:rFonts w:ascii="仿宋" w:hAnsi="仿宋" w:eastAsia="仿宋"/>
          <w:sz w:val="24"/>
        </w:rPr>
      </w:pPr>
      <w:r>
        <w:rPr>
          <w:rFonts w:hint="eastAsia" w:ascii="仿宋" w:hAnsi="仿宋" w:eastAsia="仿宋"/>
          <w:sz w:val="24"/>
        </w:rPr>
        <w:t>18.2其他响应文件正本</w:t>
      </w:r>
      <w:r>
        <w:rPr>
          <w:rFonts w:ascii="仿宋" w:hAnsi="仿宋" w:eastAsia="仿宋"/>
          <w:sz w:val="24"/>
        </w:rPr>
        <w:t>1</w:t>
      </w:r>
      <w:r>
        <w:rPr>
          <w:rFonts w:hint="eastAsia" w:ascii="仿宋" w:hAnsi="仿宋" w:eastAsia="仿宋"/>
          <w:sz w:val="24"/>
        </w:rPr>
        <w:t>份副本</w:t>
      </w:r>
      <w:r>
        <w:rPr>
          <w:rFonts w:ascii="仿宋" w:hAnsi="仿宋" w:eastAsia="仿宋"/>
          <w:sz w:val="24"/>
        </w:rPr>
        <w:t>2</w:t>
      </w:r>
      <w:r>
        <w:rPr>
          <w:rFonts w:hint="eastAsia" w:ascii="仿宋" w:hAnsi="仿宋" w:eastAsia="仿宋"/>
          <w:sz w:val="24"/>
        </w:rPr>
        <w:t>份，并在其封面上清楚地标明其他响应文件、采购项目名称、采购项目编号、包件号及名称（若有）、供应商名称以及“正本”或“副本”字样。若正本和副本有不一致的内容，以正本书面响应文件为准。</w:t>
      </w:r>
    </w:p>
    <w:bookmarkEnd w:id="60"/>
    <w:bookmarkEnd w:id="61"/>
    <w:bookmarkEnd w:id="62"/>
    <w:p w14:paraId="09F49945">
      <w:pPr>
        <w:tabs>
          <w:tab w:val="left" w:pos="1095"/>
        </w:tabs>
        <w:spacing w:line="360" w:lineRule="auto"/>
        <w:ind w:firstLine="460" w:firstLineChars="192"/>
        <w:rPr>
          <w:rFonts w:ascii="仿宋" w:hAnsi="仿宋" w:eastAsia="仿宋"/>
          <w:sz w:val="24"/>
        </w:rPr>
      </w:pPr>
      <w:r>
        <w:rPr>
          <w:rFonts w:hint="eastAsia" w:ascii="仿宋" w:hAnsi="仿宋" w:eastAsia="仿宋"/>
          <w:sz w:val="24"/>
        </w:rPr>
        <w:t>18.3响应文件正本和副本均需打印或用不褪色、不变质的墨水书写，并在规定签章处签字和盖章。响应文件副本可采用正本的复印件，提供电子文档1份采用U盘制作（包括但不限于由专业计价软件编制的报价文件及其导出的EXCEL文件）。</w:t>
      </w:r>
    </w:p>
    <w:p w14:paraId="23351742">
      <w:pPr>
        <w:tabs>
          <w:tab w:val="left" w:pos="1095"/>
        </w:tabs>
        <w:spacing w:line="360" w:lineRule="auto"/>
        <w:ind w:firstLine="460" w:firstLineChars="192"/>
        <w:rPr>
          <w:rFonts w:ascii="仿宋" w:hAnsi="仿宋" w:eastAsia="仿宋"/>
          <w:sz w:val="24"/>
        </w:rPr>
      </w:pPr>
      <w:r>
        <w:rPr>
          <w:rFonts w:hint="eastAsia" w:ascii="仿宋" w:hAnsi="仿宋" w:eastAsia="仿宋"/>
          <w:sz w:val="24"/>
        </w:rPr>
        <w:t>18.4响应文件的打印和书写应清楚工整，任何行间插字、涂改或增删，必须由供应商的法定代表人/单位负责人或其授权代表签字并盖供应商公章。</w:t>
      </w:r>
    </w:p>
    <w:p w14:paraId="40C6A0F6">
      <w:pPr>
        <w:tabs>
          <w:tab w:val="left" w:pos="1080"/>
        </w:tabs>
        <w:spacing w:line="360" w:lineRule="auto"/>
        <w:ind w:firstLine="460" w:firstLineChars="192"/>
        <w:rPr>
          <w:rFonts w:ascii="仿宋" w:hAnsi="仿宋" w:eastAsia="仿宋"/>
          <w:sz w:val="24"/>
        </w:rPr>
      </w:pPr>
      <w:r>
        <w:rPr>
          <w:rFonts w:hint="eastAsia" w:ascii="仿宋" w:hAnsi="仿宋" w:eastAsia="仿宋"/>
          <w:sz w:val="24"/>
        </w:rPr>
        <w:t>18.5</w:t>
      </w:r>
      <w:r>
        <w:rPr>
          <w:rFonts w:hint="eastAsia" w:ascii="仿宋" w:hAnsi="仿宋" w:eastAsia="仿宋"/>
          <w:b/>
          <w:sz w:val="24"/>
        </w:rPr>
        <w:t>（实质性要求）</w:t>
      </w:r>
      <w:r>
        <w:rPr>
          <w:rFonts w:hint="eastAsia" w:ascii="仿宋" w:hAnsi="仿宋" w:eastAsia="仿宋"/>
          <w:sz w:val="24"/>
        </w:rPr>
        <w:t>响应文件应由供应商法定代表人/主要负责人/本人或其授权代表在响应文件要求的地方签字</w:t>
      </w:r>
      <w:r>
        <w:rPr>
          <w:rFonts w:hint="eastAsia" w:ascii="仿宋" w:hAnsi="仿宋" w:eastAsia="仿宋"/>
          <w:bCs/>
          <w:sz w:val="24"/>
        </w:rPr>
        <w:t>（注：</w:t>
      </w:r>
      <w:r>
        <w:rPr>
          <w:rFonts w:hint="eastAsia" w:ascii="仿宋" w:hAnsi="仿宋" w:eastAsia="仿宋"/>
          <w:sz w:val="24"/>
        </w:rPr>
        <w:t>供应商为法人的，应当由其法定代表人或者</w:t>
      </w:r>
      <w:r>
        <w:rPr>
          <w:rFonts w:hint="eastAsia" w:ascii="仿宋" w:hAnsi="仿宋" w:eastAsia="仿宋"/>
          <w:bCs/>
          <w:sz w:val="24"/>
        </w:rPr>
        <w:t>授权代表</w:t>
      </w:r>
      <w:r>
        <w:rPr>
          <w:rFonts w:hint="eastAsia" w:ascii="仿宋" w:hAnsi="仿宋" w:eastAsia="仿宋"/>
          <w:sz w:val="24"/>
        </w:rPr>
        <w:t>签字确认；供应商为其他组织的，应当由其主要负责人或者</w:t>
      </w:r>
      <w:r>
        <w:rPr>
          <w:rFonts w:hint="eastAsia" w:ascii="仿宋" w:hAnsi="仿宋" w:eastAsia="仿宋"/>
          <w:bCs/>
          <w:sz w:val="24"/>
        </w:rPr>
        <w:t>授权代表</w:t>
      </w:r>
      <w:r>
        <w:rPr>
          <w:rFonts w:hint="eastAsia" w:ascii="仿宋" w:hAnsi="仿宋" w:eastAsia="仿宋"/>
          <w:sz w:val="24"/>
        </w:rPr>
        <w:t>签字确认；供应商为自然人的，应当由其本人或者</w:t>
      </w:r>
      <w:r>
        <w:rPr>
          <w:rFonts w:hint="eastAsia" w:ascii="仿宋" w:hAnsi="仿宋" w:eastAsia="仿宋"/>
          <w:bCs/>
          <w:sz w:val="24"/>
        </w:rPr>
        <w:t>授权代表</w:t>
      </w:r>
      <w:r>
        <w:rPr>
          <w:rFonts w:hint="eastAsia" w:ascii="仿宋" w:hAnsi="仿宋" w:eastAsia="仿宋"/>
          <w:sz w:val="24"/>
        </w:rPr>
        <w:t>签字确认</w:t>
      </w:r>
      <w:r>
        <w:rPr>
          <w:rFonts w:hint="eastAsia" w:ascii="仿宋" w:hAnsi="仿宋" w:eastAsia="仿宋"/>
          <w:bCs/>
          <w:sz w:val="24"/>
        </w:rPr>
        <w:t>）或加盖私人印章</w:t>
      </w:r>
      <w:r>
        <w:rPr>
          <w:rFonts w:hint="eastAsia" w:ascii="仿宋" w:hAnsi="仿宋" w:eastAsia="仿宋"/>
          <w:sz w:val="24"/>
        </w:rPr>
        <w:t>，要求加盖公章的地方加盖单位公章，不得使用专用章（如经济合同章、投标专用章等）或下属单位印章代替。</w:t>
      </w:r>
    </w:p>
    <w:p w14:paraId="51917BE9">
      <w:pPr>
        <w:tabs>
          <w:tab w:val="left" w:pos="1080"/>
        </w:tabs>
        <w:spacing w:line="360" w:lineRule="auto"/>
        <w:ind w:firstLine="460" w:firstLineChars="192"/>
        <w:rPr>
          <w:rFonts w:ascii="仿宋" w:hAnsi="仿宋" w:eastAsia="仿宋"/>
          <w:sz w:val="24"/>
        </w:rPr>
      </w:pPr>
      <w:r>
        <w:rPr>
          <w:rFonts w:hint="eastAsia" w:ascii="仿宋" w:hAnsi="仿宋" w:eastAsia="仿宋"/>
          <w:sz w:val="24"/>
        </w:rPr>
        <w:t>18.6响应文件正本和副本需要逐页编目编码。</w:t>
      </w:r>
    </w:p>
    <w:p w14:paraId="41FA3021">
      <w:pPr>
        <w:tabs>
          <w:tab w:val="left" w:pos="1080"/>
        </w:tabs>
        <w:spacing w:line="360" w:lineRule="auto"/>
        <w:ind w:firstLine="460" w:firstLineChars="192"/>
        <w:rPr>
          <w:rFonts w:ascii="仿宋" w:hAnsi="仿宋" w:eastAsia="仿宋"/>
          <w:sz w:val="24"/>
        </w:rPr>
      </w:pPr>
      <w:r>
        <w:rPr>
          <w:rFonts w:hint="eastAsia" w:ascii="仿宋" w:hAnsi="仿宋" w:eastAsia="仿宋"/>
          <w:sz w:val="24"/>
        </w:rPr>
        <w:t>18.7响应文件正本和副本应当采用胶装方式装订成册，不得散装或者合页装订。</w:t>
      </w:r>
    </w:p>
    <w:p w14:paraId="6011D57B">
      <w:pPr>
        <w:tabs>
          <w:tab w:val="left" w:pos="1080"/>
        </w:tabs>
        <w:spacing w:line="400" w:lineRule="exact"/>
        <w:ind w:firstLine="460" w:firstLineChars="192"/>
        <w:rPr>
          <w:rFonts w:ascii="仿宋" w:hAnsi="仿宋" w:eastAsia="仿宋"/>
          <w:sz w:val="24"/>
        </w:rPr>
      </w:pPr>
      <w:r>
        <w:rPr>
          <w:rFonts w:hint="eastAsia" w:ascii="仿宋" w:hAnsi="仿宋" w:eastAsia="仿宋"/>
          <w:sz w:val="24"/>
        </w:rPr>
        <w:t>18.8</w:t>
      </w:r>
      <w:r>
        <w:rPr>
          <w:rFonts w:hint="eastAsia" w:ascii="仿宋" w:hAnsi="仿宋" w:eastAsia="仿宋"/>
          <w:b/>
          <w:sz w:val="24"/>
        </w:rPr>
        <w:t>（实质性要求）</w:t>
      </w:r>
      <w:r>
        <w:rPr>
          <w:rFonts w:hint="eastAsia" w:ascii="仿宋" w:hAnsi="仿宋" w:eastAsia="仿宋"/>
          <w:sz w:val="24"/>
        </w:rPr>
        <w:t>响应文件应根据谈判文件的要求签署、盖章（第八章</w:t>
      </w:r>
      <w:r>
        <w:rPr>
          <w:rFonts w:ascii="仿宋" w:hAnsi="仿宋" w:eastAsia="仿宋"/>
          <w:sz w:val="24"/>
        </w:rPr>
        <w:t>2.4.6</w:t>
      </w:r>
      <w:r>
        <w:rPr>
          <w:rFonts w:hint="eastAsia" w:ascii="仿宋" w:hAnsi="仿宋" w:eastAsia="仿宋"/>
          <w:sz w:val="24"/>
        </w:rPr>
        <w:t>规定</w:t>
      </w:r>
      <w:r>
        <w:rPr>
          <w:rFonts w:ascii="仿宋" w:hAnsi="仿宋" w:eastAsia="仿宋"/>
          <w:sz w:val="24"/>
        </w:rPr>
        <w:t>的</w:t>
      </w:r>
      <w:r>
        <w:rPr>
          <w:rFonts w:hint="eastAsia" w:ascii="仿宋" w:hAnsi="仿宋" w:eastAsia="仿宋"/>
          <w:sz w:val="24"/>
        </w:rPr>
        <w:t>例外</w:t>
      </w:r>
      <w:r>
        <w:rPr>
          <w:rFonts w:ascii="仿宋" w:hAnsi="仿宋" w:eastAsia="仿宋"/>
          <w:sz w:val="24"/>
        </w:rPr>
        <w:t>情形除外</w:t>
      </w:r>
      <w:r>
        <w:rPr>
          <w:rFonts w:hint="eastAsia" w:ascii="仿宋" w:hAnsi="仿宋" w:eastAsia="仿宋"/>
          <w:sz w:val="24"/>
        </w:rPr>
        <w:t>）。</w:t>
      </w:r>
    </w:p>
    <w:p w14:paraId="66AAE236">
      <w:pPr>
        <w:tabs>
          <w:tab w:val="left" w:pos="1080"/>
        </w:tabs>
        <w:spacing w:line="360" w:lineRule="auto"/>
        <w:ind w:firstLine="460" w:firstLineChars="192"/>
        <w:rPr>
          <w:rFonts w:ascii="仿宋" w:hAnsi="仿宋" w:eastAsia="仿宋"/>
          <w:sz w:val="24"/>
        </w:rPr>
      </w:pPr>
      <w:r>
        <w:rPr>
          <w:rFonts w:hint="eastAsia" w:ascii="仿宋" w:hAnsi="仿宋" w:eastAsia="仿宋"/>
          <w:sz w:val="24"/>
        </w:rPr>
        <w:t>18.9响应文件统一用</w:t>
      </w:r>
      <w:r>
        <w:rPr>
          <w:rFonts w:ascii="仿宋" w:hAnsi="仿宋" w:eastAsia="仿宋"/>
          <w:sz w:val="24"/>
        </w:rPr>
        <w:t>A4</w:t>
      </w:r>
      <w:r>
        <w:rPr>
          <w:rFonts w:hint="eastAsia" w:ascii="仿宋" w:hAnsi="仿宋" w:eastAsia="仿宋"/>
          <w:sz w:val="24"/>
        </w:rPr>
        <w:t>幅面纸印制，除另有规定外。</w:t>
      </w:r>
    </w:p>
    <w:p w14:paraId="4059B963">
      <w:pPr>
        <w:tabs>
          <w:tab w:val="left" w:pos="1080"/>
        </w:tabs>
        <w:spacing w:line="360" w:lineRule="auto"/>
        <w:ind w:firstLine="463" w:firstLineChars="192"/>
        <w:outlineLvl w:val="2"/>
        <w:rPr>
          <w:rFonts w:ascii="仿宋" w:hAnsi="仿宋" w:eastAsia="仿宋"/>
          <w:b/>
          <w:sz w:val="24"/>
        </w:rPr>
      </w:pPr>
      <w:bookmarkStart w:id="63" w:name="_Toc217446053"/>
      <w:bookmarkStart w:id="64" w:name="_Toc183682363"/>
      <w:bookmarkStart w:id="65" w:name="_Toc183582226"/>
      <w:bookmarkStart w:id="66" w:name="_Toc77400781"/>
      <w:bookmarkStart w:id="67" w:name="_Toc89075877"/>
      <w:r>
        <w:rPr>
          <w:rFonts w:hint="eastAsia" w:ascii="仿宋" w:hAnsi="仿宋" w:eastAsia="仿宋"/>
          <w:b/>
          <w:sz w:val="24"/>
        </w:rPr>
        <w:t>19.响应文件的密封和标注（不属于本项目谈判小组评审范畴，由采购人、采购代理机构在接收响应文件时及时处理）</w:t>
      </w:r>
    </w:p>
    <w:p w14:paraId="323ADB42">
      <w:pPr>
        <w:tabs>
          <w:tab w:val="left" w:pos="1080"/>
        </w:tabs>
        <w:spacing w:line="360" w:lineRule="auto"/>
        <w:ind w:firstLine="460" w:firstLineChars="192"/>
        <w:rPr>
          <w:rFonts w:ascii="仿宋" w:hAnsi="仿宋" w:eastAsia="仿宋"/>
          <w:sz w:val="24"/>
        </w:rPr>
      </w:pPr>
      <w:r>
        <w:rPr>
          <w:rFonts w:hint="eastAsia" w:ascii="仿宋" w:hAnsi="仿宋" w:eastAsia="仿宋"/>
          <w:sz w:val="24"/>
        </w:rPr>
        <w:t>19.1响应文件可以单独密封包装，也可以所有响应文件密封包装在一个密封袋内。</w:t>
      </w:r>
    </w:p>
    <w:p w14:paraId="2C34999F">
      <w:pPr>
        <w:tabs>
          <w:tab w:val="left" w:pos="1080"/>
        </w:tabs>
        <w:spacing w:line="360" w:lineRule="auto"/>
        <w:ind w:firstLine="460" w:firstLineChars="192"/>
        <w:rPr>
          <w:rFonts w:ascii="仿宋" w:hAnsi="仿宋" w:eastAsia="仿宋"/>
          <w:sz w:val="24"/>
        </w:rPr>
      </w:pPr>
      <w:r>
        <w:rPr>
          <w:rFonts w:hint="eastAsia" w:ascii="仿宋" w:hAnsi="仿宋" w:eastAsia="仿宋"/>
          <w:sz w:val="24"/>
        </w:rPr>
        <w:t>19.2响应文件密封袋的最外层应清楚地标明采购项目名称、采购项目编号、包件号及名称（若有）、供应商名称。</w:t>
      </w:r>
    </w:p>
    <w:p w14:paraId="79A3A1FB">
      <w:pPr>
        <w:tabs>
          <w:tab w:val="left" w:pos="1080"/>
        </w:tabs>
        <w:spacing w:line="360" w:lineRule="auto"/>
        <w:ind w:firstLine="460" w:firstLineChars="192"/>
        <w:rPr>
          <w:rFonts w:ascii="仿宋" w:hAnsi="仿宋" w:eastAsia="仿宋"/>
          <w:sz w:val="24"/>
        </w:rPr>
      </w:pPr>
      <w:r>
        <w:rPr>
          <w:rFonts w:hint="eastAsia" w:ascii="仿宋" w:hAnsi="仿宋" w:eastAsia="仿宋"/>
          <w:sz w:val="24"/>
        </w:rPr>
        <w:t>19.3所有外层密封袋的封口处应粘贴牢固。</w:t>
      </w:r>
    </w:p>
    <w:p w14:paraId="03B24A37">
      <w:pPr>
        <w:tabs>
          <w:tab w:val="left" w:pos="1080"/>
        </w:tabs>
        <w:spacing w:line="360" w:lineRule="auto"/>
        <w:ind w:firstLine="460" w:firstLineChars="192"/>
        <w:rPr>
          <w:rFonts w:ascii="仿宋" w:hAnsi="仿宋" w:eastAsia="仿宋"/>
          <w:sz w:val="24"/>
        </w:rPr>
      </w:pPr>
      <w:r>
        <w:rPr>
          <w:rFonts w:hint="eastAsia" w:ascii="仿宋" w:hAnsi="仿宋" w:eastAsia="仿宋"/>
          <w:sz w:val="24"/>
        </w:rPr>
        <w:t>19.4未密封的响应文件，采购人、采购代理机构将拒收或者在时间允许的范围内，要求供应商密封完善后接收。</w:t>
      </w:r>
    </w:p>
    <w:p w14:paraId="29481CE8">
      <w:pPr>
        <w:tabs>
          <w:tab w:val="left" w:pos="1080"/>
        </w:tabs>
        <w:spacing w:line="360" w:lineRule="auto"/>
        <w:ind w:firstLine="463" w:firstLineChars="192"/>
        <w:outlineLvl w:val="2"/>
        <w:rPr>
          <w:rFonts w:ascii="仿宋" w:hAnsi="仿宋" w:eastAsia="仿宋"/>
          <w:b/>
          <w:sz w:val="24"/>
        </w:rPr>
      </w:pPr>
      <w:r>
        <w:rPr>
          <w:rFonts w:hint="eastAsia" w:ascii="仿宋" w:hAnsi="仿宋" w:eastAsia="仿宋"/>
          <w:b/>
          <w:sz w:val="24"/>
        </w:rPr>
        <w:t>20.响应文件的递交</w:t>
      </w:r>
    </w:p>
    <w:p w14:paraId="4B2A2B57">
      <w:pPr>
        <w:tabs>
          <w:tab w:val="left" w:pos="1080"/>
        </w:tabs>
        <w:spacing w:line="360" w:lineRule="auto"/>
        <w:ind w:firstLine="460" w:firstLineChars="192"/>
        <w:rPr>
          <w:rFonts w:ascii="仿宋" w:hAnsi="仿宋" w:eastAsia="仿宋"/>
          <w:sz w:val="24"/>
        </w:rPr>
      </w:pPr>
      <w:r>
        <w:rPr>
          <w:rFonts w:hint="eastAsia" w:ascii="仿宋" w:hAnsi="仿宋" w:eastAsia="仿宋"/>
          <w:sz w:val="24"/>
        </w:rPr>
        <w:t>20.1资格性响应文件和其他响应文件应于递交响应文件截止时间前送达指定地点，采购代理机构拒绝接收截止时间后送达的响应文件。供应商在递交响应文件时，用正楷填写本谈判须知附件“递交响应文件签收表”然后将签收表和响应文件一并递交给采购代理机构工作人员。</w:t>
      </w:r>
    </w:p>
    <w:p w14:paraId="06B14431">
      <w:pPr>
        <w:tabs>
          <w:tab w:val="left" w:pos="1080"/>
        </w:tabs>
        <w:spacing w:line="360" w:lineRule="auto"/>
        <w:ind w:firstLine="460" w:firstLineChars="192"/>
        <w:rPr>
          <w:rFonts w:ascii="仿宋" w:hAnsi="仿宋" w:eastAsia="仿宋"/>
          <w:sz w:val="24"/>
        </w:rPr>
      </w:pPr>
      <w:r>
        <w:rPr>
          <w:rFonts w:hint="eastAsia" w:ascii="仿宋" w:hAnsi="仿宋" w:eastAsia="仿宋"/>
          <w:sz w:val="24"/>
        </w:rPr>
        <w:t>20.2采购代理机构将向通过资格审查的供应商发出谈判邀请；告知未通过资格审查的供应商未通过的原因。</w:t>
      </w:r>
    </w:p>
    <w:p w14:paraId="67B4DE34">
      <w:pPr>
        <w:tabs>
          <w:tab w:val="left" w:pos="1080"/>
        </w:tabs>
        <w:spacing w:line="360" w:lineRule="auto"/>
        <w:ind w:firstLine="460" w:firstLineChars="192"/>
        <w:rPr>
          <w:rFonts w:ascii="仿宋" w:hAnsi="仿宋" w:eastAsia="仿宋"/>
          <w:sz w:val="24"/>
        </w:rPr>
      </w:pPr>
      <w:r>
        <w:rPr>
          <w:rFonts w:hint="eastAsia" w:ascii="仿宋" w:hAnsi="仿宋" w:eastAsia="仿宋"/>
          <w:sz w:val="24"/>
        </w:rPr>
        <w:t>20.3报价表在谈判后，谈判小组要求供应商进行最后报价时递交。</w:t>
      </w:r>
    </w:p>
    <w:p w14:paraId="001642DF">
      <w:pPr>
        <w:tabs>
          <w:tab w:val="left" w:pos="1080"/>
        </w:tabs>
        <w:spacing w:line="360" w:lineRule="auto"/>
        <w:ind w:firstLine="460" w:firstLineChars="192"/>
        <w:rPr>
          <w:rFonts w:ascii="仿宋" w:hAnsi="仿宋" w:eastAsia="仿宋"/>
          <w:sz w:val="24"/>
        </w:rPr>
      </w:pPr>
      <w:r>
        <w:rPr>
          <w:rFonts w:hint="eastAsia" w:ascii="仿宋" w:hAnsi="仿宋" w:eastAsia="仿宋"/>
          <w:sz w:val="24"/>
        </w:rPr>
        <w:t>20.4本次采购不接收邮寄的响应文件。</w:t>
      </w:r>
    </w:p>
    <w:bookmarkEnd w:id="63"/>
    <w:bookmarkEnd w:id="64"/>
    <w:bookmarkEnd w:id="65"/>
    <w:bookmarkEnd w:id="66"/>
    <w:bookmarkEnd w:id="67"/>
    <w:p w14:paraId="3F410FCF">
      <w:pPr>
        <w:tabs>
          <w:tab w:val="left" w:pos="1080"/>
        </w:tabs>
        <w:spacing w:line="360" w:lineRule="auto"/>
        <w:ind w:firstLine="463" w:firstLineChars="192"/>
        <w:outlineLvl w:val="2"/>
        <w:rPr>
          <w:rFonts w:ascii="仿宋" w:hAnsi="仿宋" w:eastAsia="仿宋"/>
          <w:b/>
          <w:sz w:val="24"/>
        </w:rPr>
      </w:pPr>
      <w:bookmarkStart w:id="68" w:name="_Toc183582228"/>
      <w:bookmarkStart w:id="69" w:name="_Toc217446055"/>
      <w:bookmarkStart w:id="70" w:name="_Toc183682365"/>
      <w:r>
        <w:rPr>
          <w:rFonts w:hint="eastAsia" w:ascii="仿宋" w:hAnsi="仿宋" w:eastAsia="仿宋"/>
          <w:b/>
          <w:sz w:val="24"/>
        </w:rPr>
        <w:t>21.响应文件的修改和撤回（补充、修改响应文件的密封和标注按照本章“19.响应文件的密封和标注”规定处理）</w:t>
      </w:r>
    </w:p>
    <w:p w14:paraId="4938E0CC">
      <w:pPr>
        <w:pStyle w:val="13"/>
        <w:spacing w:line="360" w:lineRule="auto"/>
        <w:ind w:firstLine="480"/>
        <w:rPr>
          <w:rFonts w:ascii="仿宋" w:hAnsi="仿宋" w:eastAsia="仿宋"/>
          <w:sz w:val="24"/>
        </w:rPr>
      </w:pPr>
      <w:r>
        <w:rPr>
          <w:rFonts w:hint="eastAsia" w:ascii="仿宋" w:hAnsi="仿宋" w:eastAsia="仿宋"/>
          <w:sz w:val="24"/>
        </w:rPr>
        <w:t>21</w:t>
      </w:r>
      <w:r>
        <w:rPr>
          <w:rFonts w:ascii="仿宋" w:hAnsi="仿宋" w:eastAsia="仿宋"/>
          <w:sz w:val="24"/>
        </w:rPr>
        <w:t>.</w:t>
      </w:r>
      <w:r>
        <w:rPr>
          <w:rFonts w:hint="eastAsia" w:ascii="仿宋" w:hAnsi="仿宋" w:eastAsia="仿宋"/>
          <w:sz w:val="24"/>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033D0D25">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21</w:t>
      </w:r>
      <w:r>
        <w:rPr>
          <w:rFonts w:ascii="仿宋" w:hAnsi="仿宋" w:eastAsia="仿宋"/>
          <w:sz w:val="24"/>
        </w:rPr>
        <w:t>.</w:t>
      </w:r>
      <w:r>
        <w:rPr>
          <w:rFonts w:hint="eastAsia" w:ascii="仿宋" w:hAnsi="仿宋" w:eastAsia="仿宋"/>
          <w:sz w:val="24"/>
        </w:rPr>
        <w:t>2供应商对响应文件修改的书面材料或撤回的通知应该按规定进行编写、密封、标注和递送，并注明“修改响应文件”字样。</w:t>
      </w:r>
    </w:p>
    <w:p w14:paraId="0A704164">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21</w:t>
      </w:r>
      <w:r>
        <w:rPr>
          <w:rFonts w:ascii="仿宋" w:hAnsi="仿宋" w:eastAsia="仿宋"/>
          <w:sz w:val="24"/>
        </w:rPr>
        <w:t>.</w:t>
      </w:r>
      <w:r>
        <w:rPr>
          <w:rFonts w:hint="eastAsia" w:ascii="仿宋" w:hAnsi="仿宋" w:eastAsia="仿宋"/>
          <w:sz w:val="24"/>
        </w:rPr>
        <w:t>3供应商不得在递交截止时间起至响应文件有效期期满前撤销其响应文件。</w:t>
      </w:r>
    </w:p>
    <w:p w14:paraId="5A922673">
      <w:pPr>
        <w:spacing w:line="360" w:lineRule="auto"/>
        <w:ind w:firstLine="480"/>
        <w:rPr>
          <w:rFonts w:ascii="仿宋" w:hAnsi="仿宋" w:eastAsia="仿宋"/>
          <w:sz w:val="24"/>
        </w:rPr>
      </w:pPr>
      <w:r>
        <w:rPr>
          <w:rFonts w:hint="eastAsia" w:ascii="仿宋" w:hAnsi="仿宋" w:eastAsia="仿宋"/>
          <w:sz w:val="24"/>
        </w:rPr>
        <w:t>21.4供应商对其提交的响应文件的真实性、合法性承担法律责任。</w:t>
      </w:r>
      <w:bookmarkEnd w:id="68"/>
      <w:bookmarkEnd w:id="69"/>
      <w:bookmarkEnd w:id="70"/>
    </w:p>
    <w:p w14:paraId="2DB06ED9">
      <w:pPr>
        <w:pStyle w:val="4"/>
        <w:keepNext w:val="0"/>
        <w:keepLines w:val="0"/>
        <w:spacing w:before="0" w:after="0" w:line="360" w:lineRule="auto"/>
        <w:jc w:val="center"/>
        <w:rPr>
          <w:rFonts w:ascii="仿宋" w:hAnsi="仿宋" w:eastAsia="仿宋"/>
        </w:rPr>
      </w:pPr>
      <w:r>
        <w:rPr>
          <w:rFonts w:hint="eastAsia" w:ascii="仿宋" w:hAnsi="仿宋" w:eastAsia="仿宋"/>
        </w:rPr>
        <w:t>五、评审</w:t>
      </w:r>
    </w:p>
    <w:p w14:paraId="60ACDEB5">
      <w:pPr>
        <w:pStyle w:val="5"/>
        <w:ind w:firstLine="482" w:firstLineChars="200"/>
        <w:rPr>
          <w:rFonts w:ascii="仿宋" w:hAnsi="仿宋" w:eastAsia="仿宋"/>
        </w:rPr>
      </w:pPr>
      <w:r>
        <w:rPr>
          <w:rFonts w:hint="eastAsia" w:ascii="仿宋" w:hAnsi="仿宋" w:eastAsia="仿宋"/>
          <w:sz w:val="24"/>
          <w:szCs w:val="24"/>
        </w:rPr>
        <w:t>22.</w:t>
      </w:r>
      <w:r>
        <w:rPr>
          <w:rFonts w:hint="eastAsia" w:ascii="仿宋" w:hAnsi="仿宋" w:eastAsia="仿宋"/>
          <w:b w:val="0"/>
          <w:sz w:val="24"/>
          <w:szCs w:val="24"/>
        </w:rPr>
        <w:t>谈判小组的组建及其评审工作按照有关法律制度和本文件第八章的规定进行。</w:t>
      </w:r>
    </w:p>
    <w:p w14:paraId="4DEEA2B2">
      <w:pPr>
        <w:pStyle w:val="4"/>
        <w:keepNext w:val="0"/>
        <w:keepLines w:val="0"/>
        <w:spacing w:before="0" w:after="0" w:line="360" w:lineRule="auto"/>
        <w:jc w:val="center"/>
        <w:rPr>
          <w:rFonts w:ascii="仿宋" w:hAnsi="仿宋" w:eastAsia="仿宋"/>
        </w:rPr>
      </w:pPr>
      <w:r>
        <w:rPr>
          <w:rFonts w:hint="eastAsia" w:ascii="仿宋" w:hAnsi="仿宋" w:eastAsia="仿宋"/>
        </w:rPr>
        <w:t>六、成交事项</w:t>
      </w:r>
    </w:p>
    <w:p w14:paraId="039AFCE7">
      <w:pPr>
        <w:spacing w:line="360" w:lineRule="auto"/>
        <w:ind w:firstLine="472" w:firstLineChars="196"/>
        <w:outlineLvl w:val="2"/>
        <w:rPr>
          <w:rFonts w:ascii="仿宋" w:hAnsi="仿宋" w:eastAsia="仿宋"/>
          <w:b/>
          <w:sz w:val="24"/>
        </w:rPr>
      </w:pPr>
      <w:r>
        <w:rPr>
          <w:rFonts w:hint="eastAsia" w:ascii="仿宋" w:hAnsi="仿宋" w:eastAsia="仿宋"/>
          <w:b/>
          <w:sz w:val="24"/>
        </w:rPr>
        <w:t>23.确定成交供应商</w:t>
      </w:r>
    </w:p>
    <w:p w14:paraId="6D165D5D">
      <w:pPr>
        <w:ind w:firstLine="480" w:firstLineChars="200"/>
        <w:rPr>
          <w:rFonts w:ascii="仿宋" w:hAnsi="仿宋" w:eastAsia="仿宋"/>
          <w:bCs/>
          <w:sz w:val="24"/>
        </w:rPr>
      </w:pPr>
      <w:r>
        <w:rPr>
          <w:rFonts w:hint="eastAsia" w:ascii="仿宋" w:hAnsi="仿宋" w:eastAsia="仿宋"/>
          <w:bCs/>
          <w:sz w:val="24"/>
        </w:rPr>
        <w:t>本项目采用方式 一 确定成交供应商。</w:t>
      </w:r>
    </w:p>
    <w:p w14:paraId="4F23265B">
      <w:pPr>
        <w:spacing w:line="360" w:lineRule="auto"/>
        <w:ind w:firstLine="480" w:firstLineChars="200"/>
        <w:rPr>
          <w:rFonts w:ascii="仿宋" w:hAnsi="仿宋" w:eastAsia="仿宋"/>
          <w:sz w:val="24"/>
        </w:rPr>
      </w:pPr>
      <w:r>
        <w:rPr>
          <w:rFonts w:hint="eastAsia" w:ascii="仿宋" w:hAnsi="仿宋" w:eastAsia="仿宋"/>
          <w:sz w:val="24"/>
        </w:rPr>
        <w:t>方式一：采购人将按谈判小组</w:t>
      </w:r>
      <w:r>
        <w:rPr>
          <w:rFonts w:hint="eastAsia" w:ascii="仿宋" w:hAnsi="仿宋" w:eastAsia="仿宋"/>
          <w:bCs/>
          <w:sz w:val="24"/>
        </w:rPr>
        <w:t>推荐</w:t>
      </w:r>
      <w:r>
        <w:rPr>
          <w:rFonts w:hint="eastAsia" w:ascii="仿宋" w:hAnsi="仿宋" w:eastAsia="仿宋"/>
          <w:sz w:val="24"/>
        </w:rPr>
        <w:t>的成交候选供应商顺序确定成交供应商。</w:t>
      </w:r>
    </w:p>
    <w:p w14:paraId="466ED43E">
      <w:pPr>
        <w:spacing w:line="360" w:lineRule="auto"/>
        <w:ind w:firstLine="480" w:firstLineChars="200"/>
        <w:rPr>
          <w:rFonts w:ascii="仿宋" w:hAnsi="仿宋" w:eastAsia="仿宋"/>
          <w:bCs/>
          <w:sz w:val="24"/>
        </w:rPr>
      </w:pPr>
      <w:r>
        <w:rPr>
          <w:rFonts w:hint="eastAsia" w:ascii="仿宋" w:hAnsi="仿宋" w:eastAsia="仿宋"/>
          <w:bCs/>
          <w:sz w:val="24"/>
        </w:rPr>
        <w:t>方式二：采购人授权谈判小组根据供应商最后报价排名直接确定成交供应商。</w:t>
      </w:r>
    </w:p>
    <w:p w14:paraId="454C6451">
      <w:pPr>
        <w:spacing w:line="360" w:lineRule="auto"/>
        <w:ind w:firstLine="480" w:firstLineChars="200"/>
        <w:rPr>
          <w:rFonts w:ascii="仿宋" w:hAnsi="仿宋" w:eastAsia="仿宋"/>
          <w:bCs/>
          <w:sz w:val="24"/>
        </w:rPr>
      </w:pPr>
      <w:r>
        <w:rPr>
          <w:rFonts w:hint="eastAsia" w:ascii="仿宋" w:hAnsi="仿宋" w:eastAsia="仿宋"/>
          <w:bCs/>
          <w:sz w:val="24"/>
        </w:rPr>
        <w:t>23.1采购代理机构自评审结束后2个工作日内将谈判报告及有关资料送交采购人确定成交供应商。</w:t>
      </w:r>
    </w:p>
    <w:p w14:paraId="79F7AB21">
      <w:pPr>
        <w:spacing w:line="360" w:lineRule="auto"/>
        <w:ind w:firstLine="480" w:firstLineChars="200"/>
        <w:rPr>
          <w:rFonts w:ascii="仿宋" w:hAnsi="仿宋" w:eastAsia="仿宋"/>
          <w:bCs/>
          <w:sz w:val="24"/>
        </w:rPr>
      </w:pPr>
      <w:r>
        <w:rPr>
          <w:rFonts w:hint="eastAsia" w:ascii="仿宋" w:hAnsi="仿宋" w:eastAsia="仿宋"/>
          <w:bCs/>
          <w:sz w:val="24"/>
        </w:rPr>
        <w:t>23.2采购人收到谈判报告及有关资料后，将按照谈判报告中推荐的成交候选供应商顺序确定成交供应商。成交候选供应商并列的，采购人自主采取公平、择优的方式选择成交供应商。采购人逾期未确定成交供应商且不提出异议的，视为确定谈判报告提出的排序第一的供应商为成交供应商。</w:t>
      </w:r>
    </w:p>
    <w:p w14:paraId="65BE744E">
      <w:pPr>
        <w:spacing w:line="360" w:lineRule="auto"/>
        <w:ind w:firstLine="472" w:firstLineChars="196"/>
        <w:outlineLvl w:val="2"/>
        <w:rPr>
          <w:rFonts w:ascii="仿宋" w:hAnsi="仿宋" w:eastAsia="仿宋"/>
          <w:b/>
          <w:sz w:val="24"/>
        </w:rPr>
      </w:pPr>
      <w:r>
        <w:rPr>
          <w:rFonts w:hint="eastAsia" w:ascii="仿宋" w:hAnsi="仿宋" w:eastAsia="仿宋"/>
          <w:b/>
          <w:sz w:val="24"/>
        </w:rPr>
        <w:t>2</w:t>
      </w:r>
      <w:r>
        <w:rPr>
          <w:rFonts w:ascii="仿宋" w:hAnsi="仿宋" w:eastAsia="仿宋"/>
          <w:b/>
          <w:sz w:val="24"/>
        </w:rPr>
        <w:t>4</w:t>
      </w:r>
      <w:r>
        <w:rPr>
          <w:rFonts w:hint="eastAsia" w:ascii="仿宋" w:hAnsi="仿宋" w:eastAsia="仿宋"/>
          <w:b/>
          <w:sz w:val="24"/>
        </w:rPr>
        <w:t>.成交结果</w:t>
      </w:r>
    </w:p>
    <w:p w14:paraId="2CCE2667">
      <w:pPr>
        <w:spacing w:line="360" w:lineRule="auto"/>
        <w:ind w:firstLine="480" w:firstLineChars="200"/>
        <w:rPr>
          <w:rFonts w:ascii="仿宋" w:hAnsi="仿宋" w:eastAsia="仿宋"/>
          <w:bCs/>
          <w:sz w:val="24"/>
        </w:rPr>
      </w:pPr>
      <w:r>
        <w:rPr>
          <w:rFonts w:hint="eastAsia" w:ascii="仿宋" w:hAnsi="仿宋" w:eastAsia="仿宋"/>
          <w:bCs/>
          <w:sz w:val="24"/>
        </w:rPr>
        <w:t>2</w:t>
      </w:r>
      <w:r>
        <w:rPr>
          <w:rFonts w:ascii="仿宋" w:hAnsi="仿宋" w:eastAsia="仿宋"/>
          <w:bCs/>
          <w:sz w:val="24"/>
        </w:rPr>
        <w:t>4</w:t>
      </w:r>
      <w:r>
        <w:rPr>
          <w:rFonts w:hint="eastAsia" w:ascii="仿宋" w:hAnsi="仿宋" w:eastAsia="仿宋"/>
          <w:bCs/>
          <w:sz w:val="24"/>
        </w:rPr>
        <w:t>.1采购人确定成交供应商后，将及时书面通知采购代理机构，发出成交通知书并发布成交结果公告。</w:t>
      </w:r>
    </w:p>
    <w:p w14:paraId="449D7BA3">
      <w:pPr>
        <w:spacing w:line="360" w:lineRule="auto"/>
        <w:ind w:firstLine="465"/>
        <w:rPr>
          <w:rFonts w:ascii="仿宋" w:hAnsi="仿宋" w:eastAsia="仿宋"/>
          <w:sz w:val="24"/>
        </w:rPr>
      </w:pPr>
      <w:r>
        <w:rPr>
          <w:rFonts w:hint="eastAsia" w:ascii="仿宋" w:hAnsi="仿宋" w:eastAsia="仿宋"/>
          <w:sz w:val="24"/>
        </w:rPr>
        <w:t>2</w:t>
      </w:r>
      <w:r>
        <w:rPr>
          <w:rFonts w:ascii="仿宋" w:hAnsi="仿宋" w:eastAsia="仿宋"/>
          <w:sz w:val="24"/>
        </w:rPr>
        <w:t>4</w:t>
      </w:r>
      <w:r>
        <w:rPr>
          <w:rFonts w:hint="eastAsia" w:ascii="仿宋" w:hAnsi="仿宋" w:eastAsia="仿宋"/>
          <w:sz w:val="24"/>
        </w:rPr>
        <w:t>.2成交供应商应当及时领取成交通知书。</w:t>
      </w:r>
    </w:p>
    <w:p w14:paraId="31610C86">
      <w:pPr>
        <w:spacing w:line="360" w:lineRule="auto"/>
        <w:ind w:firstLine="472" w:firstLineChars="196"/>
        <w:outlineLvl w:val="2"/>
        <w:rPr>
          <w:rFonts w:ascii="仿宋" w:hAnsi="仿宋" w:eastAsia="仿宋"/>
          <w:b/>
          <w:sz w:val="24"/>
        </w:rPr>
      </w:pPr>
      <w:r>
        <w:rPr>
          <w:rFonts w:hint="eastAsia" w:ascii="仿宋" w:hAnsi="仿宋" w:eastAsia="仿宋"/>
          <w:b/>
          <w:sz w:val="24"/>
        </w:rPr>
        <w:t>2</w:t>
      </w:r>
      <w:r>
        <w:rPr>
          <w:rFonts w:ascii="仿宋" w:hAnsi="仿宋" w:eastAsia="仿宋"/>
          <w:b/>
          <w:sz w:val="24"/>
        </w:rPr>
        <w:t>5</w:t>
      </w:r>
      <w:r>
        <w:rPr>
          <w:rFonts w:hint="eastAsia" w:ascii="仿宋" w:hAnsi="仿宋" w:eastAsia="仿宋"/>
          <w:b/>
          <w:sz w:val="24"/>
        </w:rPr>
        <w:t>.成交通知书</w:t>
      </w:r>
    </w:p>
    <w:p w14:paraId="57C66E8D">
      <w:pPr>
        <w:spacing w:line="360" w:lineRule="auto"/>
        <w:ind w:firstLine="480" w:firstLineChars="200"/>
        <w:rPr>
          <w:rFonts w:ascii="仿宋" w:hAnsi="仿宋" w:eastAsia="仿宋"/>
          <w:bCs/>
          <w:sz w:val="24"/>
        </w:rPr>
      </w:pPr>
      <w:r>
        <w:rPr>
          <w:rFonts w:hint="eastAsia" w:ascii="仿宋" w:hAnsi="仿宋" w:eastAsia="仿宋"/>
          <w:bCs/>
          <w:sz w:val="24"/>
        </w:rPr>
        <w:t>2</w:t>
      </w:r>
      <w:r>
        <w:rPr>
          <w:rFonts w:ascii="仿宋" w:hAnsi="仿宋" w:eastAsia="仿宋"/>
          <w:bCs/>
          <w:sz w:val="24"/>
        </w:rPr>
        <w:t>5</w:t>
      </w:r>
      <w:r>
        <w:rPr>
          <w:rFonts w:hint="eastAsia" w:ascii="仿宋" w:hAnsi="仿宋" w:eastAsia="仿宋"/>
          <w:bCs/>
          <w:sz w:val="24"/>
        </w:rPr>
        <w:t>.1成交通知书为签订采购合同的依据之一，是合同的有效组成部分。</w:t>
      </w:r>
    </w:p>
    <w:p w14:paraId="26CF31D0">
      <w:pPr>
        <w:spacing w:line="360" w:lineRule="auto"/>
        <w:ind w:firstLine="480" w:firstLineChars="200"/>
        <w:rPr>
          <w:rFonts w:ascii="仿宋" w:hAnsi="仿宋" w:eastAsia="仿宋"/>
          <w:bCs/>
          <w:sz w:val="24"/>
        </w:rPr>
      </w:pPr>
      <w:r>
        <w:rPr>
          <w:rFonts w:hint="eastAsia" w:ascii="仿宋" w:hAnsi="仿宋" w:eastAsia="仿宋"/>
          <w:bCs/>
          <w:sz w:val="24"/>
        </w:rPr>
        <w:t>2</w:t>
      </w:r>
      <w:r>
        <w:rPr>
          <w:rFonts w:ascii="仿宋" w:hAnsi="仿宋" w:eastAsia="仿宋"/>
          <w:bCs/>
          <w:sz w:val="24"/>
        </w:rPr>
        <w:t>5</w:t>
      </w:r>
      <w:r>
        <w:rPr>
          <w:rFonts w:hint="eastAsia" w:ascii="仿宋" w:hAnsi="仿宋" w:eastAsia="仿宋"/>
          <w:bCs/>
          <w:sz w:val="24"/>
        </w:rPr>
        <w:t>.2成交通知书对采购人和成交供应商均具有法律效力。成交通知书发出后，采购人无正当理由改变成交结果，或者成交供应商无正当理由放弃成交的，将承担相应的法律责任。</w:t>
      </w:r>
    </w:p>
    <w:p w14:paraId="1E0BAB67">
      <w:pPr>
        <w:spacing w:line="360" w:lineRule="auto"/>
        <w:ind w:firstLine="480" w:firstLineChars="200"/>
        <w:rPr>
          <w:rFonts w:ascii="仿宋" w:hAnsi="仿宋" w:eastAsia="仿宋"/>
          <w:bCs/>
          <w:sz w:val="24"/>
        </w:rPr>
      </w:pPr>
      <w:r>
        <w:rPr>
          <w:rFonts w:hint="eastAsia" w:ascii="仿宋" w:hAnsi="仿宋" w:eastAsia="仿宋"/>
          <w:bCs/>
          <w:sz w:val="24"/>
        </w:rPr>
        <w:t>2</w:t>
      </w:r>
      <w:r>
        <w:rPr>
          <w:rFonts w:ascii="仿宋" w:hAnsi="仿宋" w:eastAsia="仿宋"/>
          <w:bCs/>
          <w:sz w:val="24"/>
        </w:rPr>
        <w:t>5</w:t>
      </w:r>
      <w:r>
        <w:rPr>
          <w:rFonts w:hint="eastAsia" w:ascii="仿宋" w:hAnsi="仿宋" w:eastAsia="仿宋"/>
          <w:bCs/>
          <w:sz w:val="24"/>
        </w:rPr>
        <w:t>.3成交供应商的响应文件作为无效响应文件处理或者有采购法律法规规章制度规定的成交无效情形的，采购人/采购代理机构在取得有权主体的认定以后，有权宣布发出的成交通知书无效，并收回发出的成交通知书，依法重新确定成交供应商或者重新开展采购活动。</w:t>
      </w:r>
    </w:p>
    <w:p w14:paraId="2D5CC433">
      <w:pPr>
        <w:pStyle w:val="4"/>
        <w:keepNext w:val="0"/>
        <w:keepLines w:val="0"/>
        <w:spacing w:before="0" w:after="0" w:line="360" w:lineRule="auto"/>
        <w:jc w:val="center"/>
        <w:rPr>
          <w:rFonts w:ascii="仿宋" w:hAnsi="仿宋" w:eastAsia="仿宋"/>
        </w:rPr>
      </w:pPr>
      <w:r>
        <w:rPr>
          <w:rFonts w:hint="eastAsia" w:ascii="仿宋" w:hAnsi="仿宋" w:eastAsia="仿宋"/>
        </w:rPr>
        <w:t>七、合同事项</w:t>
      </w:r>
      <w:bookmarkStart w:id="71" w:name="_Toc430773927"/>
      <w:bookmarkStart w:id="72" w:name="_Toc101250646"/>
      <w:bookmarkStart w:id="73" w:name="_Toc101338364"/>
      <w:bookmarkStart w:id="74" w:name="_Toc209847069"/>
      <w:bookmarkStart w:id="75" w:name="_Toc101174151"/>
    </w:p>
    <w:p w14:paraId="7A2BDA36">
      <w:pPr>
        <w:spacing w:line="360" w:lineRule="auto"/>
        <w:ind w:firstLine="472" w:firstLineChars="196"/>
        <w:outlineLvl w:val="2"/>
        <w:rPr>
          <w:rFonts w:ascii="仿宋" w:hAnsi="仿宋" w:eastAsia="仿宋"/>
          <w:b/>
          <w:sz w:val="24"/>
        </w:rPr>
      </w:pPr>
      <w:r>
        <w:rPr>
          <w:rFonts w:hint="eastAsia" w:ascii="仿宋" w:hAnsi="仿宋" w:eastAsia="仿宋"/>
          <w:b/>
          <w:sz w:val="24"/>
        </w:rPr>
        <w:t>2</w:t>
      </w:r>
      <w:r>
        <w:rPr>
          <w:rFonts w:ascii="仿宋" w:hAnsi="仿宋" w:eastAsia="仿宋"/>
          <w:b/>
          <w:sz w:val="24"/>
        </w:rPr>
        <w:t>6</w:t>
      </w:r>
      <w:r>
        <w:rPr>
          <w:rFonts w:hint="eastAsia" w:ascii="仿宋" w:hAnsi="仿宋" w:eastAsia="仿宋"/>
          <w:b/>
          <w:sz w:val="24"/>
        </w:rPr>
        <w:t>.签订合同</w:t>
      </w:r>
      <w:bookmarkEnd w:id="71"/>
      <w:bookmarkEnd w:id="72"/>
      <w:bookmarkEnd w:id="73"/>
      <w:bookmarkEnd w:id="74"/>
      <w:bookmarkEnd w:id="75"/>
    </w:p>
    <w:p w14:paraId="72DCA175">
      <w:pPr>
        <w:spacing w:line="360" w:lineRule="auto"/>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6</w:t>
      </w:r>
      <w:r>
        <w:rPr>
          <w:rFonts w:hint="eastAsia" w:ascii="仿宋" w:hAnsi="仿宋" w:eastAsia="仿宋"/>
          <w:sz w:val="24"/>
        </w:rPr>
        <w:t>.1成交供应商应在成交通知书发出之日起三十日内与采购人签订采购合同。由于成交供应商的原因逾期未与采购人签订采购合同的，将视为放弃成交，取消其成交资格并将按相关规定进行处理。</w:t>
      </w:r>
    </w:p>
    <w:p w14:paraId="12FC2966">
      <w:pPr>
        <w:spacing w:line="360" w:lineRule="auto"/>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6</w:t>
      </w:r>
      <w:r>
        <w:rPr>
          <w:rFonts w:hint="eastAsia" w:ascii="仿宋" w:hAnsi="仿宋" w:eastAsia="仿宋"/>
          <w:sz w:val="24"/>
        </w:rPr>
        <w:t>.2谈判文件、成交供应商的响应文件及双方确认的澄清文件等，均为有法律约束力的经济合同的组成部分。</w:t>
      </w:r>
    </w:p>
    <w:p w14:paraId="7A1C76B5">
      <w:pPr>
        <w:spacing w:line="360" w:lineRule="auto"/>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6</w:t>
      </w:r>
      <w:r>
        <w:rPr>
          <w:rFonts w:hint="eastAsia" w:ascii="仿宋" w:hAnsi="仿宋" w:eastAsia="仿宋"/>
          <w:sz w:val="24"/>
        </w:rPr>
        <w:t>.3采购人不得向成交供应商提出任何不合理的要求，作为签订合同的条件，不得与成交供应商私下订立背离合同实质性内容的任何协议，所签订的合同不得对谈判文件和成交供应商响应文件确定的事项进行修改。</w:t>
      </w:r>
    </w:p>
    <w:p w14:paraId="44B6414F">
      <w:pPr>
        <w:spacing w:line="360" w:lineRule="auto"/>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6</w:t>
      </w:r>
      <w:r>
        <w:rPr>
          <w:rFonts w:hint="eastAsia" w:ascii="仿宋" w:hAnsi="仿宋" w:eastAsia="仿宋"/>
          <w:sz w:val="24"/>
        </w:rPr>
        <w:t>.4成交供应商因不可抗力原因不能履行采购合同或放弃成交的，采购人可以与排在成交供应商之后第一位的成交候选人签订采购合同，以此类推。</w:t>
      </w:r>
    </w:p>
    <w:p w14:paraId="19E17D5A">
      <w:pPr>
        <w:spacing w:line="360" w:lineRule="auto"/>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6</w:t>
      </w:r>
      <w:r>
        <w:rPr>
          <w:rFonts w:hint="eastAsia" w:ascii="仿宋" w:hAnsi="仿宋" w:eastAsia="仿宋"/>
          <w:sz w:val="24"/>
        </w:rPr>
        <w:t>.5竞争性谈判文件、成交供应商提交的响应文件、谈判中的最后报价、成交供应商承诺书、成交通知书等均称为有法律约束力的合同组成内容。</w:t>
      </w:r>
    </w:p>
    <w:p w14:paraId="7F194AB6">
      <w:pPr>
        <w:spacing w:line="360" w:lineRule="auto"/>
        <w:ind w:firstLine="472" w:firstLineChars="196"/>
        <w:outlineLvl w:val="2"/>
        <w:rPr>
          <w:rFonts w:ascii="仿宋" w:hAnsi="仿宋" w:eastAsia="仿宋"/>
          <w:b/>
          <w:sz w:val="24"/>
        </w:rPr>
      </w:pPr>
      <w:r>
        <w:rPr>
          <w:rFonts w:hint="eastAsia" w:ascii="仿宋" w:hAnsi="仿宋" w:eastAsia="仿宋"/>
          <w:b/>
          <w:sz w:val="24"/>
        </w:rPr>
        <w:t>2</w:t>
      </w:r>
      <w:r>
        <w:rPr>
          <w:rFonts w:ascii="仿宋" w:hAnsi="仿宋" w:eastAsia="仿宋"/>
          <w:b/>
          <w:sz w:val="24"/>
        </w:rPr>
        <w:t>7</w:t>
      </w:r>
      <w:r>
        <w:rPr>
          <w:rFonts w:hint="eastAsia" w:ascii="仿宋" w:hAnsi="仿宋" w:eastAsia="仿宋"/>
          <w:b/>
          <w:sz w:val="24"/>
        </w:rPr>
        <w:t>.合同分包（实质性要求）</w:t>
      </w:r>
    </w:p>
    <w:p w14:paraId="61C4B80B">
      <w:pPr>
        <w:spacing w:line="360" w:lineRule="auto"/>
        <w:ind w:firstLine="480" w:firstLineChars="200"/>
        <w:rPr>
          <w:rFonts w:ascii="仿宋" w:hAnsi="仿宋" w:eastAsia="仿宋"/>
          <w:sz w:val="24"/>
        </w:rPr>
      </w:pPr>
      <w:r>
        <w:rPr>
          <w:rFonts w:hint="eastAsia" w:ascii="仿宋" w:hAnsi="仿宋" w:eastAsia="仿宋"/>
          <w:sz w:val="24"/>
        </w:rPr>
        <w:t>本项目不接受合同分包。</w:t>
      </w:r>
    </w:p>
    <w:p w14:paraId="0EE248E3">
      <w:pPr>
        <w:spacing w:line="360" w:lineRule="auto"/>
        <w:ind w:firstLine="472" w:firstLineChars="196"/>
        <w:outlineLvl w:val="2"/>
        <w:rPr>
          <w:rFonts w:ascii="仿宋" w:hAnsi="仿宋" w:eastAsia="仿宋"/>
          <w:b/>
          <w:sz w:val="24"/>
        </w:rPr>
      </w:pPr>
      <w:r>
        <w:rPr>
          <w:rFonts w:hint="eastAsia" w:ascii="仿宋" w:hAnsi="仿宋" w:eastAsia="仿宋"/>
          <w:b/>
          <w:sz w:val="24"/>
        </w:rPr>
        <w:t>2</w:t>
      </w:r>
      <w:r>
        <w:rPr>
          <w:rFonts w:ascii="仿宋" w:hAnsi="仿宋" w:eastAsia="仿宋"/>
          <w:b/>
          <w:sz w:val="24"/>
        </w:rPr>
        <w:t>8</w:t>
      </w:r>
      <w:r>
        <w:rPr>
          <w:rFonts w:hint="eastAsia" w:ascii="仿宋" w:hAnsi="仿宋" w:eastAsia="仿宋"/>
          <w:b/>
          <w:sz w:val="24"/>
        </w:rPr>
        <w:t>.合同转包（实质性要求）</w:t>
      </w:r>
    </w:p>
    <w:p w14:paraId="4B631E8B">
      <w:pPr>
        <w:spacing w:line="360" w:lineRule="auto"/>
        <w:ind w:firstLine="480" w:firstLineChars="200"/>
        <w:rPr>
          <w:rFonts w:ascii="仿宋" w:hAnsi="仿宋" w:eastAsia="仿宋"/>
          <w:sz w:val="24"/>
        </w:rPr>
      </w:pPr>
      <w:r>
        <w:rPr>
          <w:rFonts w:hint="eastAsia" w:ascii="仿宋" w:hAnsi="仿宋" w:eastAsia="仿宋"/>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14:paraId="73022EC2">
      <w:pPr>
        <w:spacing w:line="360" w:lineRule="auto"/>
        <w:ind w:firstLine="480" w:firstLineChars="200"/>
        <w:rPr>
          <w:rFonts w:ascii="仿宋" w:hAnsi="仿宋" w:eastAsia="仿宋"/>
          <w:sz w:val="24"/>
        </w:rPr>
      </w:pPr>
      <w:r>
        <w:rPr>
          <w:rFonts w:hint="eastAsia" w:ascii="仿宋" w:hAnsi="仿宋" w:eastAsia="仿宋"/>
          <w:sz w:val="24"/>
        </w:rPr>
        <w:t>成交供应商转包的，视同拒绝履行采购合同义务，将依法追究法律责任。</w:t>
      </w:r>
    </w:p>
    <w:p w14:paraId="5076B7E6">
      <w:pPr>
        <w:spacing w:line="360" w:lineRule="auto"/>
        <w:ind w:firstLine="472" w:firstLineChars="196"/>
        <w:outlineLvl w:val="2"/>
        <w:rPr>
          <w:rFonts w:ascii="仿宋" w:hAnsi="仿宋" w:eastAsia="仿宋"/>
          <w:b/>
          <w:sz w:val="24"/>
        </w:rPr>
      </w:pPr>
      <w:r>
        <w:rPr>
          <w:rFonts w:ascii="仿宋" w:hAnsi="仿宋" w:eastAsia="仿宋"/>
          <w:b/>
          <w:sz w:val="24"/>
        </w:rPr>
        <w:t>29</w:t>
      </w:r>
      <w:r>
        <w:rPr>
          <w:rFonts w:hint="eastAsia" w:ascii="仿宋" w:hAnsi="仿宋" w:eastAsia="仿宋"/>
          <w:b/>
          <w:sz w:val="24"/>
        </w:rPr>
        <w:t>.补充合同</w:t>
      </w:r>
    </w:p>
    <w:p w14:paraId="549798A8">
      <w:pPr>
        <w:spacing w:line="360" w:lineRule="auto"/>
        <w:ind w:firstLine="480" w:firstLineChars="200"/>
        <w:rPr>
          <w:rFonts w:ascii="仿宋" w:hAnsi="仿宋" w:eastAsia="仿宋"/>
          <w:sz w:val="24"/>
        </w:rPr>
      </w:pPr>
      <w:r>
        <w:rPr>
          <w:rFonts w:hint="eastAsia" w:ascii="仿宋" w:hAnsi="仿宋" w:eastAsia="仿宋"/>
          <w:sz w:val="24"/>
        </w:rPr>
        <w:t>采购合同履行过程中，采购人需要追加与合同标的相同的货物、</w:t>
      </w:r>
      <w:r>
        <w:rPr>
          <w:rFonts w:ascii="仿宋" w:hAnsi="仿宋" w:eastAsia="仿宋"/>
          <w:sz w:val="24"/>
        </w:rPr>
        <w:t>工程</w:t>
      </w:r>
      <w:r>
        <w:rPr>
          <w:rFonts w:hint="eastAsia" w:ascii="仿宋" w:hAnsi="仿宋" w:eastAsia="仿宋"/>
          <w:sz w:val="24"/>
        </w:rPr>
        <w:t>或者服务的，在不改变合同其他条款的前提下，可以与成交供应商协商签订补充合同，但所有补充合同的采购金额不得超过原合同采购金额的百分之十。</w:t>
      </w:r>
    </w:p>
    <w:p w14:paraId="1D08BD9E">
      <w:pPr>
        <w:spacing w:line="360" w:lineRule="auto"/>
        <w:ind w:firstLine="472" w:firstLineChars="196"/>
        <w:outlineLvl w:val="2"/>
        <w:rPr>
          <w:rFonts w:ascii="仿宋" w:hAnsi="仿宋" w:eastAsia="仿宋"/>
          <w:b/>
          <w:sz w:val="24"/>
        </w:rPr>
      </w:pPr>
      <w:r>
        <w:rPr>
          <w:rFonts w:hint="eastAsia" w:ascii="仿宋" w:hAnsi="仿宋" w:eastAsia="仿宋"/>
          <w:b/>
          <w:sz w:val="24"/>
        </w:rPr>
        <w:t>3</w:t>
      </w:r>
      <w:r>
        <w:rPr>
          <w:rFonts w:ascii="仿宋" w:hAnsi="仿宋" w:eastAsia="仿宋"/>
          <w:b/>
          <w:sz w:val="24"/>
        </w:rPr>
        <w:t>0</w:t>
      </w:r>
      <w:r>
        <w:rPr>
          <w:rFonts w:hint="eastAsia" w:ascii="仿宋" w:hAnsi="仿宋" w:eastAsia="仿宋"/>
          <w:b/>
          <w:sz w:val="24"/>
        </w:rPr>
        <w:t>.履约保证金（实质性要求）</w:t>
      </w:r>
    </w:p>
    <w:p w14:paraId="68C66035">
      <w:pPr>
        <w:spacing w:line="360" w:lineRule="auto"/>
        <w:ind w:firstLine="480" w:firstLineChars="200"/>
        <w:rPr>
          <w:rFonts w:ascii="仿宋" w:hAnsi="仿宋" w:eastAsia="仿宋"/>
          <w:sz w:val="24"/>
        </w:rPr>
      </w:pPr>
      <w:r>
        <w:rPr>
          <w:rFonts w:hint="eastAsia" w:ascii="仿宋" w:hAnsi="仿宋" w:eastAsia="仿宋"/>
          <w:sz w:val="24"/>
        </w:rPr>
        <w:t>30.1成交供应商应在合同签订之前交纳采购文件规定数额的履约保证金。</w:t>
      </w:r>
    </w:p>
    <w:p w14:paraId="2BDA332C">
      <w:pPr>
        <w:spacing w:line="360" w:lineRule="auto"/>
        <w:ind w:firstLine="480" w:firstLineChars="200"/>
        <w:rPr>
          <w:rFonts w:ascii="仿宋" w:hAnsi="仿宋" w:eastAsia="仿宋"/>
          <w:sz w:val="24"/>
        </w:rPr>
      </w:pPr>
      <w:r>
        <w:rPr>
          <w:rFonts w:hint="eastAsia" w:ascii="仿宋" w:hAnsi="仿宋" w:eastAsia="仿宋"/>
          <w:sz w:val="24"/>
        </w:rPr>
        <w:t>30.2如果成交供应商在规定的合同签订时间内，没有按照采购文件的规定交纳履约保证金，且又无正当理由的，将视为放弃成交。</w:t>
      </w:r>
    </w:p>
    <w:p w14:paraId="6634FF09">
      <w:pPr>
        <w:spacing w:line="360" w:lineRule="auto"/>
        <w:ind w:firstLine="472" w:firstLineChars="196"/>
        <w:outlineLvl w:val="2"/>
        <w:rPr>
          <w:rFonts w:ascii="仿宋" w:hAnsi="仿宋" w:eastAsia="仿宋"/>
          <w:b/>
          <w:sz w:val="24"/>
        </w:rPr>
      </w:pPr>
      <w:r>
        <w:rPr>
          <w:rFonts w:hint="eastAsia" w:ascii="仿宋" w:hAnsi="仿宋" w:eastAsia="仿宋"/>
          <w:b/>
          <w:sz w:val="24"/>
        </w:rPr>
        <w:t>3</w:t>
      </w:r>
      <w:r>
        <w:rPr>
          <w:rFonts w:ascii="仿宋" w:hAnsi="仿宋" w:eastAsia="仿宋"/>
          <w:b/>
          <w:sz w:val="24"/>
        </w:rPr>
        <w:t>1</w:t>
      </w:r>
      <w:r>
        <w:rPr>
          <w:rFonts w:hint="eastAsia" w:ascii="仿宋" w:hAnsi="仿宋" w:eastAsia="仿宋"/>
          <w:b/>
          <w:sz w:val="24"/>
        </w:rPr>
        <w:t>.履行合同</w:t>
      </w:r>
    </w:p>
    <w:p w14:paraId="6FCF8A58">
      <w:pPr>
        <w:spacing w:line="360" w:lineRule="auto"/>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1</w:t>
      </w:r>
      <w:r>
        <w:rPr>
          <w:rFonts w:hint="eastAsia" w:ascii="仿宋" w:hAnsi="仿宋" w:eastAsia="仿宋"/>
          <w:sz w:val="24"/>
        </w:rPr>
        <w:t>.1成交供应商与采购人签订合同后，合同双方应严格执行合同条款，履行合同规定的义务，保证合同的顺利完成。</w:t>
      </w:r>
    </w:p>
    <w:p w14:paraId="0FDE3819">
      <w:pPr>
        <w:spacing w:line="360" w:lineRule="auto"/>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1</w:t>
      </w:r>
      <w:r>
        <w:rPr>
          <w:rFonts w:hint="eastAsia" w:ascii="仿宋" w:hAnsi="仿宋" w:eastAsia="仿宋"/>
          <w:sz w:val="24"/>
        </w:rPr>
        <w:t>.2在合同履行过程中，如发生合同纠纷，合同双方应按照《中华人民共和国民法典》的有关规定进行处理。</w:t>
      </w:r>
    </w:p>
    <w:p w14:paraId="60E49A54">
      <w:pPr>
        <w:spacing w:line="360" w:lineRule="auto"/>
        <w:ind w:firstLine="472" w:firstLineChars="196"/>
        <w:outlineLvl w:val="2"/>
        <w:rPr>
          <w:rFonts w:ascii="仿宋" w:hAnsi="仿宋" w:eastAsia="仿宋"/>
          <w:b/>
          <w:sz w:val="24"/>
        </w:rPr>
      </w:pPr>
      <w:r>
        <w:rPr>
          <w:rFonts w:hint="eastAsia" w:ascii="仿宋" w:hAnsi="仿宋" w:eastAsia="仿宋"/>
          <w:b/>
          <w:sz w:val="24"/>
        </w:rPr>
        <w:t>3</w:t>
      </w:r>
      <w:r>
        <w:rPr>
          <w:rFonts w:ascii="仿宋" w:hAnsi="仿宋" w:eastAsia="仿宋"/>
          <w:b/>
          <w:sz w:val="24"/>
        </w:rPr>
        <w:t>2</w:t>
      </w:r>
      <w:r>
        <w:rPr>
          <w:rFonts w:hint="eastAsia" w:ascii="仿宋" w:hAnsi="仿宋" w:eastAsia="仿宋"/>
          <w:b/>
          <w:sz w:val="24"/>
        </w:rPr>
        <w:t>.验收</w:t>
      </w:r>
    </w:p>
    <w:p w14:paraId="0AE0BD2C">
      <w:pPr>
        <w:spacing w:line="360" w:lineRule="auto"/>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2</w:t>
      </w:r>
      <w:r>
        <w:rPr>
          <w:rFonts w:hint="eastAsia" w:ascii="仿宋" w:hAnsi="仿宋" w:eastAsia="仿宋"/>
          <w:sz w:val="24"/>
        </w:rPr>
        <w:t>.1本项目采购人及其委托的采购代理机构将参照采购相关法律法规的要求进行验收。</w:t>
      </w:r>
    </w:p>
    <w:p w14:paraId="6C5D2FC3">
      <w:pPr>
        <w:spacing w:line="360" w:lineRule="auto"/>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2</w:t>
      </w:r>
      <w:r>
        <w:rPr>
          <w:rFonts w:hint="eastAsia" w:ascii="仿宋" w:hAnsi="仿宋" w:eastAsia="仿宋"/>
          <w:sz w:val="24"/>
        </w:rPr>
        <w:t>.2验收结果合格的，成交供应商凭验收报告办理相关手续；验收结果不合格的，将不予支付采购资金。</w:t>
      </w:r>
    </w:p>
    <w:p w14:paraId="1F5F1F79">
      <w:pPr>
        <w:pStyle w:val="4"/>
        <w:keepNext w:val="0"/>
        <w:keepLines w:val="0"/>
        <w:spacing w:before="0" w:after="0" w:line="360" w:lineRule="auto"/>
        <w:jc w:val="center"/>
        <w:rPr>
          <w:rFonts w:ascii="仿宋" w:hAnsi="仿宋" w:eastAsia="仿宋"/>
        </w:rPr>
      </w:pPr>
      <w:r>
        <w:rPr>
          <w:rFonts w:hint="eastAsia" w:ascii="仿宋" w:hAnsi="仿宋" w:eastAsia="仿宋"/>
        </w:rPr>
        <w:t>八、谈判纪律要求</w:t>
      </w:r>
    </w:p>
    <w:p w14:paraId="7206E505">
      <w:pPr>
        <w:spacing w:line="360" w:lineRule="auto"/>
        <w:ind w:firstLine="472" w:firstLineChars="196"/>
        <w:outlineLvl w:val="2"/>
        <w:rPr>
          <w:rFonts w:ascii="仿宋" w:hAnsi="仿宋" w:eastAsia="仿宋"/>
          <w:b/>
          <w:sz w:val="24"/>
        </w:rPr>
      </w:pPr>
      <w:r>
        <w:rPr>
          <w:rFonts w:hint="eastAsia" w:ascii="仿宋" w:hAnsi="仿宋" w:eastAsia="仿宋"/>
          <w:b/>
          <w:sz w:val="24"/>
        </w:rPr>
        <w:t>3</w:t>
      </w:r>
      <w:r>
        <w:rPr>
          <w:rFonts w:ascii="仿宋" w:hAnsi="仿宋" w:eastAsia="仿宋"/>
          <w:b/>
          <w:sz w:val="24"/>
        </w:rPr>
        <w:t>3</w:t>
      </w:r>
      <w:r>
        <w:rPr>
          <w:rFonts w:hint="eastAsia" w:ascii="仿宋" w:hAnsi="仿宋" w:eastAsia="仿宋"/>
          <w:b/>
          <w:sz w:val="24"/>
        </w:rPr>
        <w:t>.供应商不得具有的情形</w:t>
      </w:r>
    </w:p>
    <w:p w14:paraId="7F59FA77">
      <w:pPr>
        <w:tabs>
          <w:tab w:val="left" w:pos="851"/>
        </w:tabs>
        <w:spacing w:line="360" w:lineRule="auto"/>
        <w:ind w:firstLine="480" w:firstLineChars="200"/>
        <w:rPr>
          <w:rFonts w:ascii="仿宋" w:hAnsi="仿宋" w:eastAsia="仿宋"/>
          <w:sz w:val="24"/>
        </w:rPr>
      </w:pPr>
      <w:r>
        <w:rPr>
          <w:rFonts w:hint="eastAsia" w:ascii="仿宋" w:hAnsi="仿宋" w:eastAsia="仿宋"/>
          <w:sz w:val="24"/>
        </w:rPr>
        <w:t>供应商参加本项目谈判不得有下列情形：</w:t>
      </w:r>
    </w:p>
    <w:p w14:paraId="5D576F1D">
      <w:pPr>
        <w:tabs>
          <w:tab w:val="left" w:pos="851"/>
        </w:tabs>
        <w:spacing w:line="360" w:lineRule="auto"/>
        <w:ind w:firstLine="480" w:firstLineChars="200"/>
        <w:rPr>
          <w:rFonts w:ascii="仿宋" w:hAnsi="仿宋" w:eastAsia="仿宋"/>
          <w:sz w:val="24"/>
        </w:rPr>
      </w:pPr>
      <w:r>
        <w:rPr>
          <w:rFonts w:hint="eastAsia" w:ascii="仿宋" w:hAnsi="仿宋" w:eastAsia="仿宋"/>
          <w:sz w:val="24"/>
        </w:rPr>
        <w:t>（1）提供虚假材料谋取成交；</w:t>
      </w:r>
    </w:p>
    <w:p w14:paraId="3CE83EA9">
      <w:pPr>
        <w:tabs>
          <w:tab w:val="left" w:pos="851"/>
        </w:tabs>
        <w:spacing w:line="360" w:lineRule="auto"/>
        <w:ind w:firstLine="480" w:firstLineChars="200"/>
        <w:rPr>
          <w:rFonts w:ascii="仿宋" w:hAnsi="仿宋" w:eastAsia="仿宋"/>
          <w:sz w:val="24"/>
        </w:rPr>
      </w:pPr>
      <w:r>
        <w:rPr>
          <w:rFonts w:hint="eastAsia" w:ascii="仿宋" w:hAnsi="仿宋" w:eastAsia="仿宋"/>
          <w:sz w:val="24"/>
        </w:rPr>
        <w:t>（2）采取不正当手段诋毁、排挤其他供应商；</w:t>
      </w:r>
    </w:p>
    <w:p w14:paraId="46A84A2A">
      <w:pPr>
        <w:tabs>
          <w:tab w:val="left" w:pos="851"/>
        </w:tabs>
        <w:spacing w:line="360" w:lineRule="auto"/>
        <w:ind w:firstLine="480" w:firstLineChars="200"/>
        <w:rPr>
          <w:rFonts w:ascii="仿宋" w:hAnsi="仿宋" w:eastAsia="仿宋"/>
          <w:sz w:val="24"/>
        </w:rPr>
      </w:pPr>
      <w:r>
        <w:rPr>
          <w:rFonts w:hint="eastAsia" w:ascii="仿宋" w:hAnsi="仿宋" w:eastAsia="仿宋"/>
          <w:sz w:val="24"/>
        </w:rPr>
        <w:t>（3）与采购人、采购代理机构、或其他供应商恶意串通；</w:t>
      </w:r>
    </w:p>
    <w:p w14:paraId="4C3357F5">
      <w:pPr>
        <w:tabs>
          <w:tab w:val="left" w:pos="851"/>
        </w:tabs>
        <w:spacing w:line="360" w:lineRule="auto"/>
        <w:ind w:firstLine="480" w:firstLineChars="200"/>
        <w:rPr>
          <w:rFonts w:ascii="仿宋" w:hAnsi="仿宋" w:eastAsia="仿宋"/>
          <w:sz w:val="24"/>
        </w:rPr>
      </w:pPr>
      <w:r>
        <w:rPr>
          <w:rFonts w:hint="eastAsia" w:ascii="仿宋" w:hAnsi="仿宋" w:eastAsia="仿宋"/>
          <w:sz w:val="24"/>
        </w:rPr>
        <w:t>（4）向采购人、采购代理机构、谈判小组成员行贿或者提供其他不正当利益；</w:t>
      </w:r>
    </w:p>
    <w:p w14:paraId="675071BD">
      <w:pPr>
        <w:tabs>
          <w:tab w:val="left" w:pos="851"/>
        </w:tabs>
        <w:spacing w:line="360" w:lineRule="auto"/>
        <w:ind w:firstLine="480" w:firstLineChars="200"/>
        <w:rPr>
          <w:rFonts w:ascii="仿宋" w:hAnsi="仿宋" w:eastAsia="仿宋"/>
          <w:sz w:val="24"/>
        </w:rPr>
      </w:pPr>
      <w:r>
        <w:rPr>
          <w:rFonts w:hint="eastAsia" w:ascii="仿宋" w:hAnsi="仿宋" w:eastAsia="仿宋"/>
          <w:sz w:val="24"/>
        </w:rPr>
        <w:t>（5）在谈判过程中与采购人、采购代理机构进行协商；</w:t>
      </w:r>
    </w:p>
    <w:p w14:paraId="622B766B">
      <w:pPr>
        <w:tabs>
          <w:tab w:val="left" w:pos="851"/>
        </w:tabs>
        <w:spacing w:line="360" w:lineRule="auto"/>
        <w:ind w:firstLine="480" w:firstLineChars="200"/>
        <w:rPr>
          <w:rFonts w:ascii="仿宋" w:hAnsi="仿宋" w:eastAsia="仿宋"/>
          <w:sz w:val="24"/>
        </w:rPr>
      </w:pPr>
      <w:r>
        <w:rPr>
          <w:rFonts w:hint="eastAsia" w:ascii="仿宋" w:hAnsi="仿宋" w:eastAsia="仿宋"/>
          <w:sz w:val="24"/>
        </w:rPr>
        <w:t>（6）成交后无正当理由拒不与采购人签订采购合同；</w:t>
      </w:r>
    </w:p>
    <w:p w14:paraId="01880356">
      <w:pPr>
        <w:tabs>
          <w:tab w:val="left" w:pos="851"/>
        </w:tabs>
        <w:spacing w:line="360" w:lineRule="auto"/>
        <w:ind w:firstLine="480" w:firstLineChars="200"/>
        <w:rPr>
          <w:rFonts w:ascii="仿宋" w:hAnsi="仿宋" w:eastAsia="仿宋"/>
          <w:sz w:val="24"/>
        </w:rPr>
      </w:pPr>
      <w:r>
        <w:rPr>
          <w:rFonts w:hint="eastAsia" w:ascii="仿宋" w:hAnsi="仿宋" w:eastAsia="仿宋"/>
          <w:sz w:val="24"/>
        </w:rPr>
        <w:t>（7）未按照谈判文件确定的事项签订采购合同；</w:t>
      </w:r>
    </w:p>
    <w:p w14:paraId="24F8E600">
      <w:pPr>
        <w:tabs>
          <w:tab w:val="left" w:pos="851"/>
        </w:tabs>
        <w:spacing w:line="360" w:lineRule="auto"/>
        <w:ind w:firstLine="480" w:firstLineChars="200"/>
        <w:rPr>
          <w:rFonts w:ascii="仿宋" w:hAnsi="仿宋" w:eastAsia="仿宋"/>
          <w:sz w:val="24"/>
        </w:rPr>
      </w:pPr>
      <w:r>
        <w:rPr>
          <w:rFonts w:hint="eastAsia" w:ascii="仿宋" w:hAnsi="仿宋" w:eastAsia="仿宋"/>
          <w:sz w:val="24"/>
        </w:rPr>
        <w:t>（8）将采购合同转包或者违规分包；</w:t>
      </w:r>
    </w:p>
    <w:p w14:paraId="24335F14">
      <w:pPr>
        <w:tabs>
          <w:tab w:val="left" w:pos="851"/>
        </w:tabs>
        <w:spacing w:line="360" w:lineRule="auto"/>
        <w:ind w:firstLine="480" w:firstLineChars="200"/>
        <w:rPr>
          <w:rFonts w:ascii="仿宋" w:hAnsi="仿宋" w:eastAsia="仿宋"/>
          <w:sz w:val="24"/>
        </w:rPr>
      </w:pPr>
      <w:r>
        <w:rPr>
          <w:rFonts w:hint="eastAsia" w:ascii="仿宋" w:hAnsi="仿宋" w:eastAsia="仿宋"/>
          <w:sz w:val="24"/>
        </w:rPr>
        <w:t>（9）提供假冒伪劣产品；</w:t>
      </w:r>
    </w:p>
    <w:p w14:paraId="373B4BCA">
      <w:pPr>
        <w:tabs>
          <w:tab w:val="left" w:pos="851"/>
        </w:tabs>
        <w:spacing w:line="360" w:lineRule="auto"/>
        <w:ind w:firstLine="480" w:firstLineChars="200"/>
        <w:rPr>
          <w:rFonts w:ascii="仿宋" w:hAnsi="仿宋" w:eastAsia="仿宋"/>
          <w:sz w:val="24"/>
        </w:rPr>
      </w:pPr>
      <w:r>
        <w:rPr>
          <w:rFonts w:hint="eastAsia" w:ascii="仿宋" w:hAnsi="仿宋" w:eastAsia="仿宋"/>
          <w:sz w:val="24"/>
        </w:rPr>
        <w:t>（10）擅自变更、中止或者终止采购合同；</w:t>
      </w:r>
    </w:p>
    <w:p w14:paraId="6DD0482F">
      <w:pPr>
        <w:tabs>
          <w:tab w:val="left" w:pos="851"/>
        </w:tabs>
        <w:spacing w:line="360" w:lineRule="auto"/>
        <w:ind w:firstLine="480" w:firstLineChars="200"/>
        <w:rPr>
          <w:rFonts w:ascii="仿宋" w:hAnsi="仿宋" w:eastAsia="仿宋"/>
          <w:sz w:val="24"/>
        </w:rPr>
      </w:pPr>
      <w:r>
        <w:rPr>
          <w:rFonts w:hint="eastAsia" w:ascii="仿宋" w:hAnsi="仿宋" w:eastAsia="仿宋"/>
          <w:sz w:val="24"/>
        </w:rPr>
        <w:t>（11）拒绝有关部门的监督检查或者向监督检查部门提供虚假情况；</w:t>
      </w:r>
    </w:p>
    <w:p w14:paraId="3F9F099F">
      <w:pPr>
        <w:tabs>
          <w:tab w:val="left" w:pos="851"/>
        </w:tabs>
        <w:spacing w:line="360" w:lineRule="auto"/>
        <w:ind w:firstLine="480" w:firstLineChars="200"/>
        <w:rPr>
          <w:rFonts w:ascii="仿宋" w:hAnsi="仿宋" w:eastAsia="仿宋"/>
          <w:sz w:val="24"/>
        </w:rPr>
      </w:pPr>
      <w:r>
        <w:rPr>
          <w:rFonts w:hint="eastAsia" w:ascii="仿宋" w:hAnsi="仿宋" w:eastAsia="仿宋"/>
          <w:sz w:val="24"/>
        </w:rPr>
        <w:t>（12）法律法规规定的其他情形。</w:t>
      </w:r>
    </w:p>
    <w:p w14:paraId="1FE1EA9F">
      <w:pPr>
        <w:tabs>
          <w:tab w:val="left" w:pos="851"/>
        </w:tabs>
        <w:spacing w:line="360" w:lineRule="auto"/>
        <w:ind w:firstLine="480" w:firstLineChars="200"/>
        <w:rPr>
          <w:rFonts w:ascii="仿宋" w:hAnsi="仿宋" w:eastAsia="仿宋"/>
          <w:sz w:val="24"/>
        </w:rPr>
      </w:pPr>
      <w:r>
        <w:rPr>
          <w:rFonts w:hint="eastAsia" w:ascii="仿宋" w:hAnsi="仿宋" w:eastAsia="仿宋"/>
          <w:sz w:val="24"/>
        </w:rPr>
        <w:t>供应商有上述情形的，按照规定追究法律责任。</w:t>
      </w:r>
    </w:p>
    <w:p w14:paraId="28ED33CE">
      <w:pPr>
        <w:tabs>
          <w:tab w:val="left" w:pos="851"/>
        </w:tabs>
        <w:spacing w:line="360" w:lineRule="auto"/>
        <w:jc w:val="center"/>
        <w:outlineLvl w:val="1"/>
        <w:rPr>
          <w:rFonts w:ascii="仿宋" w:hAnsi="仿宋" w:eastAsia="仿宋"/>
          <w:b/>
          <w:sz w:val="32"/>
          <w:szCs w:val="32"/>
        </w:rPr>
      </w:pPr>
      <w:r>
        <w:rPr>
          <w:rFonts w:hint="eastAsia" w:ascii="仿宋" w:hAnsi="仿宋" w:eastAsia="仿宋"/>
          <w:b/>
          <w:sz w:val="32"/>
          <w:szCs w:val="32"/>
        </w:rPr>
        <w:t>九、其  他</w:t>
      </w:r>
    </w:p>
    <w:p w14:paraId="242AF3D0">
      <w:pPr>
        <w:spacing w:line="360" w:lineRule="auto"/>
        <w:ind w:firstLine="470" w:firstLineChars="196"/>
        <w:outlineLvl w:val="2"/>
        <w:rPr>
          <w:rFonts w:ascii="仿宋" w:hAnsi="仿宋" w:eastAsia="仿宋"/>
          <w:sz w:val="24"/>
        </w:rPr>
      </w:pPr>
      <w:r>
        <w:rPr>
          <w:rFonts w:ascii="仿宋" w:hAnsi="仿宋" w:eastAsia="仿宋"/>
          <w:sz w:val="24"/>
        </w:rPr>
        <w:t>3</w:t>
      </w:r>
      <w:r>
        <w:rPr>
          <w:rFonts w:hint="eastAsia" w:ascii="仿宋" w:hAnsi="仿宋" w:eastAsia="仿宋"/>
          <w:sz w:val="24"/>
        </w:rPr>
        <w:t>4.</w:t>
      </w:r>
      <w:r>
        <w:rPr>
          <w:rFonts w:hint="eastAsia" w:ascii="仿宋" w:hAnsi="仿宋" w:eastAsia="仿宋"/>
          <w:b/>
          <w:sz w:val="24"/>
        </w:rPr>
        <w:t>（实质性要求）</w:t>
      </w:r>
      <w:r>
        <w:rPr>
          <w:rFonts w:ascii="仿宋" w:hAnsi="仿宋" w:eastAsia="仿宋"/>
          <w:sz w:val="24"/>
        </w:rPr>
        <w:t>国家</w:t>
      </w:r>
      <w:r>
        <w:rPr>
          <w:rFonts w:hint="eastAsia" w:ascii="仿宋" w:hAnsi="仿宋" w:eastAsia="仿宋"/>
          <w:sz w:val="24"/>
        </w:rPr>
        <w:t>或行业主管部门</w:t>
      </w:r>
      <w:r>
        <w:rPr>
          <w:rFonts w:ascii="仿宋" w:hAnsi="仿宋" w:eastAsia="仿宋"/>
          <w:sz w:val="24"/>
        </w:rPr>
        <w:t>对</w:t>
      </w:r>
      <w:r>
        <w:rPr>
          <w:rFonts w:hint="eastAsia" w:ascii="仿宋" w:hAnsi="仿宋" w:eastAsia="仿宋"/>
          <w:sz w:val="24"/>
        </w:rPr>
        <w:t>采购产品的</w:t>
      </w:r>
      <w:r>
        <w:rPr>
          <w:rFonts w:ascii="仿宋" w:hAnsi="仿宋" w:eastAsia="仿宋"/>
          <w:sz w:val="24"/>
        </w:rPr>
        <w:t>技术</w:t>
      </w:r>
      <w:r>
        <w:rPr>
          <w:rFonts w:hint="eastAsia" w:ascii="仿宋" w:hAnsi="仿宋" w:eastAsia="仿宋"/>
          <w:sz w:val="24"/>
        </w:rPr>
        <w:t>标准、</w:t>
      </w:r>
      <w:r>
        <w:rPr>
          <w:rFonts w:ascii="仿宋" w:hAnsi="仿宋" w:eastAsia="仿宋"/>
          <w:sz w:val="24"/>
        </w:rPr>
        <w:t>质量</w:t>
      </w:r>
      <w:r>
        <w:rPr>
          <w:rFonts w:hint="eastAsia" w:ascii="仿宋" w:hAnsi="仿宋" w:eastAsia="仿宋"/>
          <w:sz w:val="24"/>
        </w:rPr>
        <w:t>标准和资格资质条件</w:t>
      </w:r>
      <w:r>
        <w:rPr>
          <w:rFonts w:ascii="仿宋" w:hAnsi="仿宋" w:eastAsia="仿宋"/>
          <w:sz w:val="24"/>
        </w:rPr>
        <w:t>等有</w:t>
      </w:r>
      <w:r>
        <w:rPr>
          <w:rFonts w:hint="eastAsia" w:ascii="仿宋" w:hAnsi="仿宋" w:eastAsia="仿宋"/>
          <w:sz w:val="24"/>
        </w:rPr>
        <w:t>强制性规定</w:t>
      </w:r>
      <w:r>
        <w:rPr>
          <w:rFonts w:ascii="仿宋" w:hAnsi="仿宋" w:eastAsia="仿宋"/>
          <w:sz w:val="24"/>
        </w:rPr>
        <w:t>的</w:t>
      </w:r>
      <w:r>
        <w:rPr>
          <w:rFonts w:hint="eastAsia" w:ascii="仿宋" w:hAnsi="仿宋" w:eastAsia="仿宋"/>
          <w:sz w:val="24"/>
        </w:rPr>
        <w:t>，必须符合其要求。</w:t>
      </w:r>
    </w:p>
    <w:p w14:paraId="725203C8">
      <w:pPr>
        <w:tabs>
          <w:tab w:val="left" w:pos="851"/>
        </w:tabs>
        <w:spacing w:line="360" w:lineRule="auto"/>
        <w:jc w:val="center"/>
        <w:outlineLvl w:val="1"/>
        <w:rPr>
          <w:rFonts w:ascii="仿宋" w:hAnsi="仿宋" w:eastAsia="仿宋"/>
          <w:b/>
          <w:sz w:val="32"/>
          <w:szCs w:val="32"/>
        </w:rPr>
      </w:pPr>
      <w:r>
        <w:rPr>
          <w:rFonts w:ascii="仿宋" w:hAnsi="仿宋" w:eastAsia="仿宋"/>
          <w:b/>
          <w:bCs/>
          <w:sz w:val="24"/>
        </w:rPr>
        <w:br w:type="page"/>
      </w:r>
      <w:r>
        <w:rPr>
          <w:rFonts w:hint="eastAsia" w:ascii="仿宋" w:hAnsi="仿宋" w:eastAsia="仿宋"/>
          <w:b/>
          <w:sz w:val="32"/>
          <w:szCs w:val="32"/>
        </w:rPr>
        <w:t>十一、附  件</w:t>
      </w:r>
    </w:p>
    <w:p w14:paraId="46A8D139">
      <w:pPr>
        <w:spacing w:line="360" w:lineRule="auto"/>
        <w:outlineLvl w:val="2"/>
        <w:rPr>
          <w:rFonts w:ascii="仿宋" w:hAnsi="仿宋" w:eastAsia="仿宋"/>
          <w:b/>
          <w:sz w:val="24"/>
          <w:szCs w:val="28"/>
        </w:rPr>
      </w:pPr>
      <w:r>
        <w:rPr>
          <w:rFonts w:hint="eastAsia" w:ascii="仿宋" w:hAnsi="仿宋" w:eastAsia="仿宋"/>
          <w:b/>
          <w:sz w:val="24"/>
          <w:szCs w:val="28"/>
        </w:rPr>
        <w:t>附件：</w:t>
      </w:r>
    </w:p>
    <w:p w14:paraId="39B13A9E">
      <w:pPr>
        <w:spacing w:line="420" w:lineRule="exact"/>
        <w:ind w:left="239" w:leftChars="114"/>
        <w:rPr>
          <w:rFonts w:ascii="仿宋" w:hAnsi="仿宋" w:eastAsia="仿宋"/>
          <w:sz w:val="24"/>
        </w:rPr>
      </w:pPr>
      <w:r>
        <w:rPr>
          <w:rFonts w:hint="eastAsia" w:ascii="仿宋" w:hAnsi="仿宋" w:eastAsia="仿宋"/>
          <w:sz w:val="24"/>
        </w:rPr>
        <w:t>1.成交结果公告发布网站为：《中国招标投标公共服务平台》。</w:t>
      </w:r>
    </w:p>
    <w:p w14:paraId="04E7F2D1">
      <w:pPr>
        <w:widowControl/>
        <w:jc w:val="left"/>
        <w:rPr>
          <w:rFonts w:ascii="仿宋" w:hAnsi="仿宋" w:eastAsia="仿宋"/>
          <w:sz w:val="24"/>
        </w:rPr>
      </w:pPr>
      <w:r>
        <w:rPr>
          <w:rFonts w:ascii="仿宋" w:hAnsi="仿宋" w:eastAsia="仿宋"/>
          <w:sz w:val="24"/>
        </w:rPr>
        <w:br w:type="page"/>
      </w:r>
    </w:p>
    <w:p w14:paraId="5CFDEC76">
      <w:pPr>
        <w:spacing w:line="420" w:lineRule="exact"/>
        <w:ind w:left="239" w:leftChars="114"/>
        <w:rPr>
          <w:rFonts w:ascii="仿宋" w:hAnsi="仿宋" w:eastAsia="仿宋"/>
          <w:sz w:val="24"/>
        </w:rPr>
        <w:sectPr>
          <w:footerReference r:id="rId7" w:type="first"/>
          <w:headerReference r:id="rId3" w:type="default"/>
          <w:footerReference r:id="rId5" w:type="default"/>
          <w:headerReference r:id="rId4" w:type="even"/>
          <w:footerReference r:id="rId6" w:type="even"/>
          <w:pgSz w:w="11906" w:h="16838"/>
          <w:pgMar w:top="1440" w:right="1797" w:bottom="1440" w:left="1797" w:header="851" w:footer="992" w:gutter="0"/>
          <w:cols w:space="425" w:num="1"/>
          <w:docGrid w:linePitch="312" w:charSpace="0"/>
        </w:sectPr>
      </w:pPr>
    </w:p>
    <w:p w14:paraId="44F676EE">
      <w:pPr>
        <w:spacing w:line="360" w:lineRule="auto"/>
        <w:outlineLvl w:val="2"/>
        <w:rPr>
          <w:rFonts w:ascii="仿宋" w:hAnsi="仿宋" w:eastAsia="仿宋"/>
          <w:b/>
          <w:sz w:val="24"/>
          <w:szCs w:val="28"/>
        </w:rPr>
      </w:pPr>
      <w:r>
        <w:rPr>
          <w:rFonts w:hint="eastAsia" w:ascii="仿宋" w:hAnsi="仿宋" w:eastAsia="仿宋"/>
          <w:b/>
          <w:sz w:val="24"/>
          <w:szCs w:val="28"/>
        </w:rPr>
        <w:t>附件：递交响应文件签收表</w:t>
      </w:r>
    </w:p>
    <w:tbl>
      <w:tblPr>
        <w:tblStyle w:val="41"/>
        <w:tblW w:w="14314" w:type="dxa"/>
        <w:tblInd w:w="0" w:type="dxa"/>
        <w:tblLayout w:type="fixed"/>
        <w:tblCellMar>
          <w:top w:w="15" w:type="dxa"/>
          <w:left w:w="15" w:type="dxa"/>
          <w:bottom w:w="15" w:type="dxa"/>
          <w:right w:w="15" w:type="dxa"/>
        </w:tblCellMar>
      </w:tblPr>
      <w:tblGrid>
        <w:gridCol w:w="1276"/>
        <w:gridCol w:w="1808"/>
        <w:gridCol w:w="1747"/>
        <w:gridCol w:w="2150"/>
        <w:gridCol w:w="2233"/>
        <w:gridCol w:w="2835"/>
        <w:gridCol w:w="2265"/>
      </w:tblGrid>
      <w:tr w14:paraId="7057BB7D">
        <w:tblPrEx>
          <w:tblCellMar>
            <w:top w:w="15" w:type="dxa"/>
            <w:left w:w="15" w:type="dxa"/>
            <w:bottom w:w="15" w:type="dxa"/>
            <w:right w:w="15" w:type="dxa"/>
          </w:tblCellMar>
        </w:tblPrEx>
        <w:trPr>
          <w:trHeight w:val="668" w:hRule="atLeast"/>
        </w:trPr>
        <w:tc>
          <w:tcPr>
            <w:tcW w:w="14314" w:type="dxa"/>
            <w:gridSpan w:val="7"/>
            <w:vAlign w:val="center"/>
          </w:tcPr>
          <w:p w14:paraId="5B9024BE">
            <w:pPr>
              <w:jc w:val="center"/>
              <w:textAlignment w:val="center"/>
              <w:rPr>
                <w:rFonts w:ascii="仿宋" w:hAnsi="仿宋" w:eastAsia="仿宋" w:cs="黑体"/>
                <w:b/>
                <w:sz w:val="36"/>
                <w:szCs w:val="36"/>
                <w:u w:val="single"/>
              </w:rPr>
            </w:pPr>
            <w:r>
              <w:rPr>
                <w:rFonts w:hint="eastAsia" w:ascii="仿宋" w:hAnsi="仿宋" w:eastAsia="仿宋" w:cs="黑体"/>
                <w:b/>
                <w:sz w:val="36"/>
                <w:szCs w:val="36"/>
                <w:u w:val="single"/>
              </w:rPr>
              <w:t>递交响应文件签收表</w:t>
            </w:r>
          </w:p>
        </w:tc>
      </w:tr>
      <w:tr w14:paraId="15974F24">
        <w:tblPrEx>
          <w:tblCellMar>
            <w:top w:w="15" w:type="dxa"/>
            <w:left w:w="15" w:type="dxa"/>
            <w:bottom w:w="15" w:type="dxa"/>
            <w:right w:w="15" w:type="dxa"/>
          </w:tblCellMar>
        </w:tblPrEx>
        <w:trPr>
          <w:trHeight w:val="463" w:hRule="atLeast"/>
        </w:trPr>
        <w:tc>
          <w:tcPr>
            <w:tcW w:w="1276" w:type="dxa"/>
            <w:vAlign w:val="center"/>
          </w:tcPr>
          <w:p w14:paraId="1180C03E">
            <w:pPr>
              <w:widowControl/>
              <w:jc w:val="left"/>
              <w:textAlignment w:val="center"/>
              <w:rPr>
                <w:rFonts w:ascii="仿宋" w:hAnsi="仿宋" w:eastAsia="仿宋" w:cs="宋体"/>
                <w:b/>
                <w:sz w:val="22"/>
                <w:szCs w:val="22"/>
              </w:rPr>
            </w:pPr>
            <w:r>
              <w:rPr>
                <w:rFonts w:hint="eastAsia" w:ascii="仿宋" w:hAnsi="仿宋" w:eastAsia="仿宋" w:cs="宋体"/>
                <w:b/>
                <w:kern w:val="0"/>
                <w:sz w:val="22"/>
                <w:szCs w:val="22"/>
              </w:rPr>
              <w:t>项目名称：</w:t>
            </w:r>
          </w:p>
        </w:tc>
        <w:tc>
          <w:tcPr>
            <w:tcW w:w="7938" w:type="dxa"/>
            <w:gridSpan w:val="4"/>
            <w:vAlign w:val="center"/>
          </w:tcPr>
          <w:p w14:paraId="41C53936">
            <w:pPr>
              <w:jc w:val="left"/>
              <w:rPr>
                <w:rFonts w:ascii="仿宋" w:hAnsi="仿宋" w:eastAsia="仿宋" w:cs="宋体"/>
                <w:b/>
                <w:sz w:val="22"/>
                <w:szCs w:val="22"/>
              </w:rPr>
            </w:pPr>
          </w:p>
        </w:tc>
        <w:tc>
          <w:tcPr>
            <w:tcW w:w="2835" w:type="dxa"/>
            <w:vAlign w:val="center"/>
          </w:tcPr>
          <w:p w14:paraId="71EAB7FB">
            <w:pPr>
              <w:widowControl/>
              <w:ind w:right="990"/>
              <w:jc w:val="right"/>
              <w:textAlignment w:val="center"/>
              <w:rPr>
                <w:rFonts w:ascii="仿宋" w:hAnsi="仿宋" w:eastAsia="仿宋" w:cs="宋体"/>
                <w:b/>
                <w:sz w:val="22"/>
                <w:szCs w:val="22"/>
              </w:rPr>
            </w:pPr>
            <w:r>
              <w:rPr>
                <w:rFonts w:hint="eastAsia" w:ascii="仿宋" w:hAnsi="仿宋" w:eastAsia="仿宋" w:cs="宋体"/>
                <w:b/>
                <w:kern w:val="0"/>
                <w:sz w:val="22"/>
                <w:szCs w:val="22"/>
              </w:rPr>
              <w:t>项目编号：</w:t>
            </w:r>
          </w:p>
        </w:tc>
        <w:tc>
          <w:tcPr>
            <w:tcW w:w="2265" w:type="dxa"/>
            <w:vAlign w:val="center"/>
          </w:tcPr>
          <w:p w14:paraId="414C5F72">
            <w:pPr>
              <w:rPr>
                <w:rFonts w:ascii="仿宋" w:hAnsi="仿宋" w:eastAsia="仿宋" w:cs="宋体"/>
                <w:b/>
                <w:sz w:val="22"/>
                <w:szCs w:val="22"/>
              </w:rPr>
            </w:pPr>
          </w:p>
        </w:tc>
      </w:tr>
      <w:tr w14:paraId="16395519">
        <w:tblPrEx>
          <w:tblCellMar>
            <w:top w:w="15" w:type="dxa"/>
            <w:left w:w="15" w:type="dxa"/>
            <w:bottom w:w="15" w:type="dxa"/>
            <w:right w:w="15" w:type="dxa"/>
          </w:tblCellMar>
        </w:tblPrEx>
        <w:trPr>
          <w:trHeight w:val="463" w:hRule="atLeast"/>
        </w:trPr>
        <w:tc>
          <w:tcPr>
            <w:tcW w:w="1276" w:type="dxa"/>
            <w:tcBorders>
              <w:bottom w:val="single" w:color="000000" w:sz="12" w:space="0"/>
            </w:tcBorders>
            <w:vAlign w:val="center"/>
          </w:tcPr>
          <w:p w14:paraId="13EECA64">
            <w:pPr>
              <w:widowControl/>
              <w:jc w:val="left"/>
              <w:textAlignment w:val="center"/>
              <w:rPr>
                <w:rFonts w:ascii="仿宋" w:hAnsi="仿宋" w:eastAsia="仿宋" w:cs="宋体"/>
                <w:b/>
                <w:sz w:val="22"/>
                <w:szCs w:val="22"/>
              </w:rPr>
            </w:pPr>
            <w:r>
              <w:rPr>
                <w:rFonts w:hint="eastAsia" w:ascii="仿宋" w:hAnsi="仿宋" w:eastAsia="仿宋" w:cs="宋体"/>
                <w:b/>
                <w:kern w:val="0"/>
                <w:sz w:val="22"/>
                <w:szCs w:val="22"/>
              </w:rPr>
              <w:t>采购时间：</w:t>
            </w:r>
          </w:p>
        </w:tc>
        <w:tc>
          <w:tcPr>
            <w:tcW w:w="1808" w:type="dxa"/>
            <w:tcBorders>
              <w:bottom w:val="single" w:color="000000" w:sz="12" w:space="0"/>
            </w:tcBorders>
            <w:vAlign w:val="center"/>
          </w:tcPr>
          <w:p w14:paraId="2466B137">
            <w:pPr>
              <w:rPr>
                <w:rFonts w:ascii="仿宋" w:hAnsi="仿宋" w:eastAsia="仿宋" w:cs="宋体"/>
                <w:b/>
                <w:sz w:val="22"/>
                <w:szCs w:val="22"/>
              </w:rPr>
            </w:pPr>
          </w:p>
        </w:tc>
        <w:tc>
          <w:tcPr>
            <w:tcW w:w="1747" w:type="dxa"/>
            <w:tcBorders>
              <w:bottom w:val="single" w:color="000000" w:sz="12" w:space="0"/>
            </w:tcBorders>
            <w:vAlign w:val="center"/>
          </w:tcPr>
          <w:p w14:paraId="22859980">
            <w:pPr>
              <w:rPr>
                <w:rFonts w:ascii="仿宋" w:hAnsi="仿宋" w:eastAsia="仿宋" w:cs="宋体"/>
                <w:b/>
                <w:sz w:val="22"/>
                <w:szCs w:val="22"/>
              </w:rPr>
            </w:pPr>
          </w:p>
        </w:tc>
        <w:tc>
          <w:tcPr>
            <w:tcW w:w="4383" w:type="dxa"/>
            <w:gridSpan w:val="2"/>
            <w:tcBorders>
              <w:bottom w:val="single" w:color="000000" w:sz="12" w:space="0"/>
            </w:tcBorders>
            <w:vAlign w:val="center"/>
          </w:tcPr>
          <w:p w14:paraId="60109285">
            <w:pPr>
              <w:rPr>
                <w:rFonts w:ascii="仿宋" w:hAnsi="仿宋" w:eastAsia="仿宋" w:cs="宋体"/>
              </w:rPr>
            </w:pPr>
          </w:p>
        </w:tc>
        <w:tc>
          <w:tcPr>
            <w:tcW w:w="2835" w:type="dxa"/>
            <w:tcBorders>
              <w:bottom w:val="single" w:color="000000" w:sz="12" w:space="0"/>
            </w:tcBorders>
            <w:vAlign w:val="center"/>
          </w:tcPr>
          <w:p w14:paraId="2517B4E3">
            <w:pPr>
              <w:widowControl/>
              <w:ind w:right="990"/>
              <w:jc w:val="right"/>
              <w:textAlignment w:val="center"/>
              <w:rPr>
                <w:rFonts w:ascii="仿宋" w:hAnsi="仿宋" w:eastAsia="仿宋" w:cs="宋体"/>
                <w:b/>
                <w:sz w:val="22"/>
                <w:szCs w:val="22"/>
              </w:rPr>
            </w:pPr>
            <w:r>
              <w:rPr>
                <w:rFonts w:hint="eastAsia" w:ascii="仿宋" w:hAnsi="仿宋" w:eastAsia="仿宋" w:cs="宋体"/>
                <w:b/>
                <w:kern w:val="0"/>
                <w:sz w:val="22"/>
                <w:szCs w:val="22"/>
              </w:rPr>
              <w:t>采购地点：</w:t>
            </w:r>
          </w:p>
        </w:tc>
        <w:tc>
          <w:tcPr>
            <w:tcW w:w="2265" w:type="dxa"/>
            <w:tcBorders>
              <w:bottom w:val="single" w:color="000000" w:sz="12" w:space="0"/>
            </w:tcBorders>
            <w:vAlign w:val="center"/>
          </w:tcPr>
          <w:p w14:paraId="334812FB">
            <w:pPr>
              <w:rPr>
                <w:rFonts w:ascii="仿宋" w:hAnsi="仿宋" w:eastAsia="仿宋" w:cs="宋体"/>
                <w:b/>
                <w:sz w:val="22"/>
                <w:szCs w:val="22"/>
              </w:rPr>
            </w:pPr>
          </w:p>
        </w:tc>
      </w:tr>
      <w:tr w14:paraId="509A9ACD">
        <w:tblPrEx>
          <w:tblCellMar>
            <w:top w:w="15" w:type="dxa"/>
            <w:left w:w="15" w:type="dxa"/>
            <w:bottom w:w="15" w:type="dxa"/>
            <w:right w:w="15" w:type="dxa"/>
          </w:tblCellMar>
        </w:tblPrEx>
        <w:trPr>
          <w:trHeight w:val="1231" w:hRule="atLeast"/>
        </w:trPr>
        <w:tc>
          <w:tcPr>
            <w:tcW w:w="1276" w:type="dxa"/>
            <w:tcBorders>
              <w:top w:val="single" w:color="000000" w:sz="12" w:space="0"/>
              <w:left w:val="single" w:color="000000" w:sz="12" w:space="0"/>
              <w:bottom w:val="single" w:color="000000" w:sz="4" w:space="0"/>
              <w:right w:val="single" w:color="000000" w:sz="4" w:space="0"/>
            </w:tcBorders>
            <w:vAlign w:val="center"/>
          </w:tcPr>
          <w:p w14:paraId="60DCEF93">
            <w:pPr>
              <w:jc w:val="center"/>
              <w:textAlignment w:val="center"/>
              <w:rPr>
                <w:rFonts w:ascii="仿宋" w:hAnsi="仿宋" w:eastAsia="仿宋" w:cs="宋体"/>
                <w:b/>
                <w:szCs w:val="21"/>
              </w:rPr>
            </w:pPr>
            <w:r>
              <w:rPr>
                <w:rFonts w:hint="eastAsia" w:ascii="仿宋" w:hAnsi="仿宋" w:eastAsia="仿宋" w:cs="宋体"/>
                <w:b/>
                <w:szCs w:val="21"/>
              </w:rPr>
              <w:t>包号</w:t>
            </w:r>
          </w:p>
        </w:tc>
        <w:tc>
          <w:tcPr>
            <w:tcW w:w="1808" w:type="dxa"/>
            <w:tcBorders>
              <w:top w:val="single" w:color="000000" w:sz="12" w:space="0"/>
              <w:left w:val="single" w:color="000000" w:sz="4" w:space="0"/>
              <w:bottom w:val="single" w:color="000000" w:sz="4" w:space="0"/>
              <w:right w:val="single" w:color="000000" w:sz="4" w:space="0"/>
            </w:tcBorders>
            <w:vAlign w:val="center"/>
          </w:tcPr>
          <w:p w14:paraId="4B7C51D8">
            <w:pPr>
              <w:jc w:val="center"/>
              <w:textAlignment w:val="center"/>
              <w:rPr>
                <w:rFonts w:ascii="仿宋" w:hAnsi="仿宋" w:eastAsia="仿宋" w:cs="宋体"/>
                <w:b/>
                <w:szCs w:val="21"/>
              </w:rPr>
            </w:pPr>
            <w:r>
              <w:rPr>
                <w:rFonts w:hint="eastAsia" w:ascii="仿宋" w:hAnsi="仿宋" w:eastAsia="仿宋" w:cs="宋体"/>
                <w:b/>
                <w:szCs w:val="21"/>
              </w:rPr>
              <w:t>供应商</w:t>
            </w:r>
          </w:p>
        </w:tc>
        <w:tc>
          <w:tcPr>
            <w:tcW w:w="1747" w:type="dxa"/>
            <w:tcBorders>
              <w:top w:val="single" w:color="000000" w:sz="12" w:space="0"/>
              <w:left w:val="single" w:color="000000" w:sz="4" w:space="0"/>
              <w:bottom w:val="single" w:color="000000" w:sz="4" w:space="0"/>
              <w:right w:val="single" w:color="000000" w:sz="4" w:space="0"/>
            </w:tcBorders>
            <w:vAlign w:val="center"/>
          </w:tcPr>
          <w:p w14:paraId="28810708">
            <w:pPr>
              <w:jc w:val="center"/>
              <w:textAlignment w:val="center"/>
              <w:rPr>
                <w:rFonts w:ascii="仿宋" w:hAnsi="仿宋" w:eastAsia="仿宋" w:cs="宋体"/>
                <w:b/>
                <w:szCs w:val="21"/>
              </w:rPr>
            </w:pPr>
            <w:r>
              <w:rPr>
                <w:rFonts w:hint="eastAsia" w:ascii="仿宋" w:hAnsi="仿宋" w:eastAsia="仿宋" w:cs="宋体"/>
                <w:b/>
                <w:szCs w:val="21"/>
              </w:rPr>
              <w:t>递交时间</w:t>
            </w:r>
          </w:p>
        </w:tc>
        <w:tc>
          <w:tcPr>
            <w:tcW w:w="2150" w:type="dxa"/>
            <w:tcBorders>
              <w:top w:val="single" w:color="000000" w:sz="12" w:space="0"/>
              <w:left w:val="single" w:color="000000" w:sz="4" w:space="0"/>
              <w:bottom w:val="single" w:color="000000" w:sz="4" w:space="0"/>
              <w:right w:val="single" w:color="auto" w:sz="4" w:space="0"/>
            </w:tcBorders>
            <w:vAlign w:val="center"/>
          </w:tcPr>
          <w:p w14:paraId="5727F72C">
            <w:pPr>
              <w:jc w:val="center"/>
              <w:textAlignment w:val="center"/>
              <w:rPr>
                <w:rFonts w:ascii="仿宋" w:hAnsi="仿宋" w:eastAsia="仿宋" w:cs="宋体"/>
                <w:b/>
                <w:szCs w:val="21"/>
              </w:rPr>
            </w:pPr>
            <w:r>
              <w:rPr>
                <w:rFonts w:hint="eastAsia" w:ascii="仿宋" w:hAnsi="仿宋" w:eastAsia="仿宋" w:cs="宋体"/>
                <w:b/>
                <w:szCs w:val="21"/>
              </w:rPr>
              <w:t>密封合格与否</w:t>
            </w:r>
          </w:p>
          <w:p w14:paraId="539BF078">
            <w:pPr>
              <w:jc w:val="center"/>
              <w:textAlignment w:val="center"/>
              <w:rPr>
                <w:rFonts w:ascii="仿宋" w:hAnsi="仿宋" w:eastAsia="仿宋" w:cs="宋体"/>
                <w:b/>
                <w:szCs w:val="21"/>
              </w:rPr>
            </w:pPr>
            <w:r>
              <w:rPr>
                <w:rFonts w:hint="eastAsia" w:ascii="仿宋" w:hAnsi="仿宋" w:eastAsia="仿宋" w:cs="宋体"/>
                <w:b/>
                <w:szCs w:val="21"/>
              </w:rPr>
              <w:t>（签收人确认）</w:t>
            </w:r>
          </w:p>
        </w:tc>
        <w:tc>
          <w:tcPr>
            <w:tcW w:w="2233" w:type="dxa"/>
            <w:tcBorders>
              <w:top w:val="single" w:color="000000" w:sz="12" w:space="0"/>
              <w:left w:val="single" w:color="auto" w:sz="4" w:space="0"/>
              <w:bottom w:val="single" w:color="000000" w:sz="4" w:space="0"/>
            </w:tcBorders>
            <w:vAlign w:val="center"/>
          </w:tcPr>
          <w:p w14:paraId="2BA06223">
            <w:pPr>
              <w:jc w:val="center"/>
              <w:textAlignment w:val="center"/>
              <w:rPr>
                <w:rFonts w:ascii="仿宋" w:hAnsi="仿宋" w:eastAsia="仿宋" w:cs="宋体"/>
                <w:b/>
                <w:szCs w:val="21"/>
              </w:rPr>
            </w:pPr>
            <w:r>
              <w:rPr>
                <w:rFonts w:hint="eastAsia" w:ascii="仿宋" w:hAnsi="仿宋" w:eastAsia="仿宋" w:cs="宋体"/>
                <w:b/>
                <w:szCs w:val="21"/>
              </w:rPr>
              <w:t>联系方式</w:t>
            </w:r>
          </w:p>
        </w:tc>
        <w:tc>
          <w:tcPr>
            <w:tcW w:w="2835" w:type="dxa"/>
            <w:tcBorders>
              <w:top w:val="single" w:color="000000" w:sz="12" w:space="0"/>
              <w:left w:val="single" w:color="000000" w:sz="4" w:space="0"/>
              <w:bottom w:val="single" w:color="000000" w:sz="4" w:space="0"/>
              <w:right w:val="single" w:color="000000" w:sz="4" w:space="0"/>
            </w:tcBorders>
            <w:vAlign w:val="center"/>
          </w:tcPr>
          <w:p w14:paraId="3597CB09">
            <w:pPr>
              <w:jc w:val="center"/>
              <w:textAlignment w:val="center"/>
              <w:rPr>
                <w:rFonts w:ascii="仿宋" w:hAnsi="仿宋" w:eastAsia="仿宋" w:cs="宋体"/>
                <w:b/>
                <w:szCs w:val="21"/>
              </w:rPr>
            </w:pPr>
            <w:r>
              <w:rPr>
                <w:rFonts w:hint="eastAsia" w:ascii="仿宋" w:hAnsi="仿宋" w:eastAsia="仿宋" w:cs="宋体"/>
                <w:b/>
                <w:szCs w:val="21"/>
              </w:rPr>
              <w:t>签收回执确认</w:t>
            </w:r>
          </w:p>
        </w:tc>
        <w:tc>
          <w:tcPr>
            <w:tcW w:w="2265" w:type="dxa"/>
            <w:tcBorders>
              <w:top w:val="single" w:color="000000" w:sz="12" w:space="0"/>
              <w:left w:val="single" w:color="000000" w:sz="4" w:space="0"/>
              <w:bottom w:val="single" w:color="000000" w:sz="4" w:space="0"/>
              <w:right w:val="single" w:color="000000" w:sz="12" w:space="0"/>
            </w:tcBorders>
            <w:vAlign w:val="center"/>
          </w:tcPr>
          <w:p w14:paraId="09BB49BD">
            <w:pPr>
              <w:jc w:val="center"/>
              <w:textAlignment w:val="center"/>
              <w:rPr>
                <w:rFonts w:ascii="仿宋" w:hAnsi="仿宋" w:eastAsia="仿宋" w:cs="宋体"/>
                <w:b/>
                <w:szCs w:val="21"/>
              </w:rPr>
            </w:pPr>
            <w:r>
              <w:rPr>
                <w:rFonts w:hint="eastAsia" w:ascii="仿宋" w:hAnsi="仿宋" w:eastAsia="仿宋" w:cs="宋体"/>
                <w:b/>
                <w:szCs w:val="21"/>
              </w:rPr>
              <w:t>签收人</w:t>
            </w:r>
          </w:p>
        </w:tc>
      </w:tr>
      <w:tr w14:paraId="72150BA0">
        <w:tblPrEx>
          <w:tblCellMar>
            <w:top w:w="15" w:type="dxa"/>
            <w:left w:w="15" w:type="dxa"/>
            <w:bottom w:w="15" w:type="dxa"/>
            <w:right w:w="15" w:type="dxa"/>
          </w:tblCellMar>
        </w:tblPrEx>
        <w:trPr>
          <w:trHeight w:val="542" w:hRule="atLeast"/>
        </w:trPr>
        <w:tc>
          <w:tcPr>
            <w:tcW w:w="1276" w:type="dxa"/>
            <w:vMerge w:val="restart"/>
            <w:tcBorders>
              <w:top w:val="single" w:color="000000" w:sz="4" w:space="0"/>
              <w:left w:val="single" w:color="000000" w:sz="12" w:space="0"/>
              <w:bottom w:val="single" w:color="000000" w:sz="4" w:space="0"/>
              <w:right w:val="single" w:color="000000" w:sz="4" w:space="0"/>
            </w:tcBorders>
            <w:vAlign w:val="center"/>
          </w:tcPr>
          <w:p w14:paraId="52DE9BF0">
            <w:pPr>
              <w:jc w:val="center"/>
              <w:rPr>
                <w:rFonts w:ascii="仿宋" w:hAnsi="仿宋" w:eastAsia="仿宋" w:cs="Eʩ"/>
                <w:szCs w:val="21"/>
              </w:rPr>
            </w:pPr>
          </w:p>
        </w:tc>
        <w:tc>
          <w:tcPr>
            <w:tcW w:w="1808" w:type="dxa"/>
            <w:vMerge w:val="restart"/>
            <w:tcBorders>
              <w:top w:val="single" w:color="000000" w:sz="4" w:space="0"/>
              <w:left w:val="single" w:color="000000" w:sz="4" w:space="0"/>
              <w:bottom w:val="single" w:color="000000" w:sz="4" w:space="0"/>
              <w:right w:val="single" w:color="000000" w:sz="4" w:space="0"/>
            </w:tcBorders>
            <w:vAlign w:val="center"/>
          </w:tcPr>
          <w:p w14:paraId="6B239301">
            <w:pPr>
              <w:rPr>
                <w:rFonts w:ascii="仿宋" w:hAnsi="仿宋" w:eastAsia="仿宋" w:cs="Eʩ"/>
                <w:szCs w:val="21"/>
              </w:rPr>
            </w:pPr>
          </w:p>
        </w:tc>
        <w:tc>
          <w:tcPr>
            <w:tcW w:w="1747" w:type="dxa"/>
            <w:vMerge w:val="restart"/>
            <w:tcBorders>
              <w:top w:val="single" w:color="000000" w:sz="4" w:space="0"/>
              <w:left w:val="single" w:color="000000" w:sz="4" w:space="0"/>
              <w:bottom w:val="single" w:color="000000" w:sz="4" w:space="0"/>
              <w:right w:val="single" w:color="000000" w:sz="4" w:space="0"/>
            </w:tcBorders>
          </w:tcPr>
          <w:p w14:paraId="04DEF363">
            <w:pPr>
              <w:jc w:val="center"/>
              <w:textAlignment w:val="center"/>
              <w:rPr>
                <w:rStyle w:val="93"/>
                <w:rFonts w:hint="default" w:ascii="仿宋" w:hAnsi="仿宋" w:eastAsia="仿宋"/>
                <w:color w:val="auto"/>
              </w:rPr>
            </w:pPr>
            <w:r>
              <w:rPr>
                <w:rStyle w:val="93"/>
                <w:rFonts w:hint="default" w:ascii="仿宋" w:hAnsi="仿宋" w:eastAsia="仿宋"/>
                <w:color w:val="auto"/>
              </w:rPr>
              <w:t xml:space="preserve">  </w:t>
            </w:r>
          </w:p>
          <w:p w14:paraId="2AC1B6EB">
            <w:pPr>
              <w:jc w:val="center"/>
              <w:textAlignment w:val="center"/>
              <w:rPr>
                <w:rFonts w:ascii="仿宋" w:hAnsi="仿宋" w:eastAsia="仿宋" w:cs="Eʩ"/>
                <w:szCs w:val="21"/>
                <w:u w:val="single"/>
              </w:rPr>
            </w:pPr>
            <w:r>
              <w:rPr>
                <w:rStyle w:val="93"/>
                <w:rFonts w:hint="default" w:ascii="仿宋" w:hAnsi="仿宋" w:eastAsia="仿宋"/>
                <w:color w:val="auto"/>
              </w:rPr>
              <w:t>年  月  日</w:t>
            </w:r>
          </w:p>
          <w:p w14:paraId="7A04659E">
            <w:pPr>
              <w:jc w:val="center"/>
              <w:rPr>
                <w:rFonts w:ascii="仿宋" w:hAnsi="仿宋" w:eastAsia="仿宋" w:cs="Eʩ"/>
                <w:sz w:val="32"/>
                <w:szCs w:val="32"/>
              </w:rPr>
            </w:pPr>
            <w:r>
              <w:rPr>
                <w:rStyle w:val="93"/>
                <w:rFonts w:hint="default" w:ascii="仿宋" w:hAnsi="仿宋" w:eastAsia="仿宋"/>
                <w:color w:val="auto"/>
              </w:rPr>
              <w:t>时   分</w:t>
            </w:r>
          </w:p>
        </w:tc>
        <w:tc>
          <w:tcPr>
            <w:tcW w:w="2150" w:type="dxa"/>
            <w:vMerge w:val="restart"/>
            <w:tcBorders>
              <w:top w:val="single" w:color="000000" w:sz="4" w:space="0"/>
              <w:left w:val="single" w:color="000000" w:sz="4" w:space="0"/>
              <w:right w:val="single" w:color="auto" w:sz="4" w:space="0"/>
            </w:tcBorders>
            <w:vAlign w:val="center"/>
          </w:tcPr>
          <w:p w14:paraId="70C19A7F">
            <w:pPr>
              <w:jc w:val="center"/>
              <w:textAlignment w:val="center"/>
              <w:rPr>
                <w:rFonts w:ascii="仿宋" w:hAnsi="仿宋" w:eastAsia="仿宋" w:cs="Eʩ"/>
                <w:szCs w:val="21"/>
              </w:rPr>
            </w:pPr>
            <w:r>
              <w:rPr>
                <w:rFonts w:hint="eastAsia" w:ascii="仿宋" w:hAnsi="仿宋" w:eastAsia="仿宋" w:cs="黑体"/>
                <w:szCs w:val="21"/>
              </w:rPr>
              <w:t>□</w:t>
            </w:r>
            <w:r>
              <w:rPr>
                <w:rFonts w:hint="eastAsia" w:ascii="仿宋" w:hAnsi="仿宋" w:eastAsia="仿宋" w:cs="Eʩ"/>
                <w:szCs w:val="21"/>
              </w:rPr>
              <w:t>是</w:t>
            </w:r>
          </w:p>
          <w:p w14:paraId="71A7444F">
            <w:pPr>
              <w:jc w:val="center"/>
              <w:textAlignment w:val="center"/>
              <w:rPr>
                <w:rFonts w:ascii="仿宋" w:hAnsi="仿宋" w:eastAsia="仿宋" w:cs="Eʩ"/>
                <w:szCs w:val="21"/>
              </w:rPr>
            </w:pPr>
          </w:p>
          <w:p w14:paraId="085EC7D6">
            <w:pPr>
              <w:jc w:val="center"/>
              <w:textAlignment w:val="center"/>
              <w:rPr>
                <w:rFonts w:ascii="仿宋" w:hAnsi="仿宋" w:eastAsia="仿宋" w:cs="宋体"/>
                <w:b/>
                <w:bCs/>
                <w:szCs w:val="21"/>
              </w:rPr>
            </w:pPr>
            <w:r>
              <w:rPr>
                <w:rFonts w:hint="eastAsia" w:ascii="仿宋" w:hAnsi="仿宋" w:eastAsia="仿宋" w:cs="黑体"/>
                <w:szCs w:val="21"/>
              </w:rPr>
              <w:t>□</w:t>
            </w:r>
            <w:r>
              <w:rPr>
                <w:rFonts w:hint="eastAsia" w:ascii="仿宋" w:hAnsi="仿宋" w:eastAsia="仿宋" w:cs="Eʩ"/>
                <w:szCs w:val="21"/>
              </w:rPr>
              <w:t>否</w:t>
            </w:r>
          </w:p>
        </w:tc>
        <w:tc>
          <w:tcPr>
            <w:tcW w:w="2233" w:type="dxa"/>
            <w:tcBorders>
              <w:top w:val="single" w:color="000000" w:sz="4" w:space="0"/>
              <w:left w:val="single" w:color="auto" w:sz="4" w:space="0"/>
              <w:bottom w:val="single" w:color="auto" w:sz="4" w:space="0"/>
            </w:tcBorders>
          </w:tcPr>
          <w:p w14:paraId="29360956">
            <w:pPr>
              <w:jc w:val="left"/>
              <w:textAlignment w:val="center"/>
              <w:rPr>
                <w:rFonts w:ascii="仿宋" w:hAnsi="仿宋" w:eastAsia="仿宋" w:cs="Eʩ"/>
                <w:szCs w:val="21"/>
                <w:u w:val="single"/>
              </w:rPr>
            </w:pPr>
            <w:r>
              <w:rPr>
                <w:rFonts w:hint="eastAsia" w:ascii="仿宋" w:hAnsi="仿宋" w:eastAsia="仿宋" w:cs="宋体"/>
                <w:szCs w:val="21"/>
              </w:rPr>
              <w:t>联系人：</w:t>
            </w:r>
          </w:p>
        </w:tc>
        <w:tc>
          <w:tcPr>
            <w:tcW w:w="2835" w:type="dxa"/>
            <w:vMerge w:val="restart"/>
            <w:tcBorders>
              <w:top w:val="single" w:color="000000" w:sz="4" w:space="0"/>
              <w:left w:val="single" w:color="000000" w:sz="4" w:space="0"/>
              <w:bottom w:val="single" w:color="000000" w:sz="4" w:space="0"/>
              <w:right w:val="single" w:color="000000" w:sz="4" w:space="0"/>
            </w:tcBorders>
          </w:tcPr>
          <w:p w14:paraId="62E6DFAB">
            <w:pPr>
              <w:jc w:val="center"/>
              <w:rPr>
                <w:rFonts w:ascii="仿宋" w:hAnsi="仿宋" w:eastAsia="仿宋" w:cs="宋体"/>
                <w:szCs w:val="21"/>
              </w:rPr>
            </w:pPr>
          </w:p>
          <w:p w14:paraId="49D1F470">
            <w:pPr>
              <w:jc w:val="center"/>
              <w:rPr>
                <w:rFonts w:ascii="仿宋" w:hAnsi="仿宋" w:eastAsia="仿宋" w:cs="宋体"/>
                <w:szCs w:val="21"/>
              </w:rPr>
            </w:pPr>
            <w:r>
              <w:rPr>
                <w:rFonts w:hint="eastAsia" w:ascii="仿宋" w:hAnsi="仿宋" w:eastAsia="仿宋" w:cs="宋体"/>
                <w:szCs w:val="21"/>
              </w:rPr>
              <w:t>供应商代表签字：</w:t>
            </w:r>
          </w:p>
          <w:p w14:paraId="293F0A1B">
            <w:pPr>
              <w:jc w:val="left"/>
              <w:rPr>
                <w:rFonts w:ascii="仿宋" w:hAnsi="仿宋" w:eastAsia="仿宋" w:cs="Eʩ"/>
                <w:sz w:val="32"/>
                <w:szCs w:val="32"/>
                <w:u w:val="single"/>
              </w:rPr>
            </w:pPr>
            <w:r>
              <w:rPr>
                <w:rFonts w:ascii="仿宋" w:hAnsi="仿宋" w:eastAsia="仿宋" w:cs="Eʩ"/>
                <w:sz w:val="32"/>
                <w:szCs w:val="32"/>
                <w:u w:val="single"/>
              </w:rPr>
              <w:t xml:space="preserve">         </w:t>
            </w:r>
            <w:r>
              <w:rPr>
                <w:rFonts w:hint="eastAsia" w:ascii="仿宋" w:hAnsi="仿宋" w:eastAsia="仿宋" w:cs="Eʩ"/>
                <w:sz w:val="32"/>
                <w:szCs w:val="32"/>
                <w:u w:val="single"/>
              </w:rPr>
              <w:t xml:space="preserve">    </w:t>
            </w:r>
            <w:r>
              <w:rPr>
                <w:rFonts w:ascii="仿宋" w:hAnsi="仿宋" w:eastAsia="仿宋" w:cs="Eʩ"/>
                <w:sz w:val="32"/>
                <w:szCs w:val="32"/>
                <w:u w:val="single"/>
              </w:rPr>
              <w:t xml:space="preserve">    </w:t>
            </w:r>
          </w:p>
        </w:tc>
        <w:tc>
          <w:tcPr>
            <w:tcW w:w="2265" w:type="dxa"/>
            <w:vMerge w:val="restart"/>
            <w:tcBorders>
              <w:top w:val="single" w:color="000000" w:sz="4" w:space="0"/>
              <w:left w:val="single" w:color="000000" w:sz="4" w:space="0"/>
              <w:right w:val="single" w:color="000000" w:sz="12" w:space="0"/>
            </w:tcBorders>
          </w:tcPr>
          <w:p w14:paraId="17477921">
            <w:pPr>
              <w:textAlignment w:val="center"/>
              <w:rPr>
                <w:rFonts w:ascii="仿宋" w:hAnsi="仿宋" w:eastAsia="仿宋" w:cs="宋体"/>
                <w:szCs w:val="21"/>
              </w:rPr>
            </w:pPr>
          </w:p>
        </w:tc>
      </w:tr>
      <w:tr w14:paraId="655D0BBF">
        <w:tblPrEx>
          <w:tblCellMar>
            <w:top w:w="15" w:type="dxa"/>
            <w:left w:w="15" w:type="dxa"/>
            <w:bottom w:w="15" w:type="dxa"/>
            <w:right w:w="15" w:type="dxa"/>
          </w:tblCellMar>
        </w:tblPrEx>
        <w:trPr>
          <w:trHeight w:val="522" w:hRule="atLeast"/>
        </w:trPr>
        <w:tc>
          <w:tcPr>
            <w:tcW w:w="1276" w:type="dxa"/>
            <w:vMerge w:val="continue"/>
            <w:tcBorders>
              <w:top w:val="single" w:color="000000" w:sz="4" w:space="0"/>
              <w:left w:val="single" w:color="000000" w:sz="12" w:space="0"/>
              <w:bottom w:val="single" w:color="000000" w:sz="4" w:space="0"/>
              <w:right w:val="single" w:color="000000" w:sz="4" w:space="0"/>
            </w:tcBorders>
            <w:vAlign w:val="center"/>
          </w:tcPr>
          <w:p w14:paraId="2F810B71">
            <w:pPr>
              <w:jc w:val="center"/>
              <w:rPr>
                <w:rFonts w:ascii="仿宋" w:hAnsi="仿宋" w:eastAsia="仿宋" w:cs="Eʩ"/>
                <w:szCs w:val="21"/>
              </w:rPr>
            </w:pPr>
          </w:p>
        </w:tc>
        <w:tc>
          <w:tcPr>
            <w:tcW w:w="1808" w:type="dxa"/>
            <w:vMerge w:val="continue"/>
            <w:tcBorders>
              <w:top w:val="single" w:color="000000" w:sz="4" w:space="0"/>
              <w:left w:val="single" w:color="000000" w:sz="4" w:space="0"/>
              <w:bottom w:val="single" w:color="000000" w:sz="4" w:space="0"/>
              <w:right w:val="single" w:color="000000" w:sz="4" w:space="0"/>
            </w:tcBorders>
            <w:vAlign w:val="center"/>
          </w:tcPr>
          <w:p w14:paraId="5EE2EFEE">
            <w:pPr>
              <w:rPr>
                <w:rFonts w:ascii="仿宋" w:hAnsi="仿宋" w:eastAsia="仿宋" w:cs="Eʩ"/>
                <w:szCs w:val="21"/>
              </w:rPr>
            </w:pPr>
          </w:p>
        </w:tc>
        <w:tc>
          <w:tcPr>
            <w:tcW w:w="1747" w:type="dxa"/>
            <w:vMerge w:val="continue"/>
            <w:tcBorders>
              <w:top w:val="single" w:color="000000" w:sz="4" w:space="0"/>
              <w:left w:val="single" w:color="000000" w:sz="4" w:space="0"/>
              <w:bottom w:val="single" w:color="000000" w:sz="4" w:space="0"/>
              <w:right w:val="single" w:color="000000" w:sz="4" w:space="0"/>
            </w:tcBorders>
          </w:tcPr>
          <w:p w14:paraId="587F57DF">
            <w:pPr>
              <w:jc w:val="center"/>
              <w:rPr>
                <w:rFonts w:ascii="仿宋" w:hAnsi="仿宋" w:eastAsia="仿宋" w:cs="Eʩ"/>
                <w:sz w:val="32"/>
                <w:szCs w:val="32"/>
              </w:rPr>
            </w:pPr>
          </w:p>
        </w:tc>
        <w:tc>
          <w:tcPr>
            <w:tcW w:w="2150" w:type="dxa"/>
            <w:vMerge w:val="continue"/>
            <w:tcBorders>
              <w:left w:val="single" w:color="000000" w:sz="4" w:space="0"/>
              <w:right w:val="single" w:color="auto" w:sz="4" w:space="0"/>
            </w:tcBorders>
            <w:vAlign w:val="center"/>
          </w:tcPr>
          <w:p w14:paraId="6626BE91">
            <w:pPr>
              <w:textAlignment w:val="center"/>
              <w:rPr>
                <w:rFonts w:ascii="仿宋" w:hAnsi="仿宋" w:eastAsia="仿宋" w:cs="宋体"/>
                <w:szCs w:val="21"/>
              </w:rPr>
            </w:pPr>
          </w:p>
        </w:tc>
        <w:tc>
          <w:tcPr>
            <w:tcW w:w="2233" w:type="dxa"/>
            <w:tcBorders>
              <w:top w:val="single" w:color="auto" w:sz="4" w:space="0"/>
              <w:left w:val="single" w:color="auto" w:sz="4" w:space="0"/>
              <w:bottom w:val="single" w:color="auto" w:sz="4" w:space="0"/>
            </w:tcBorders>
          </w:tcPr>
          <w:p w14:paraId="6ADE7F16">
            <w:pPr>
              <w:jc w:val="left"/>
              <w:textAlignment w:val="center"/>
              <w:rPr>
                <w:rFonts w:ascii="仿宋" w:hAnsi="仿宋" w:eastAsia="仿宋" w:cs="Eʩ"/>
                <w:b/>
                <w:bCs/>
                <w:szCs w:val="21"/>
                <w:u w:val="single"/>
              </w:rPr>
            </w:pPr>
            <w:r>
              <w:rPr>
                <w:rFonts w:hint="eastAsia" w:ascii="仿宋" w:hAnsi="仿宋" w:eastAsia="仿宋" w:cs="宋体"/>
                <w:szCs w:val="21"/>
              </w:rPr>
              <w:t>电话：</w:t>
            </w:r>
          </w:p>
        </w:tc>
        <w:tc>
          <w:tcPr>
            <w:tcW w:w="2835" w:type="dxa"/>
            <w:vMerge w:val="continue"/>
            <w:tcBorders>
              <w:top w:val="single" w:color="000000" w:sz="4" w:space="0"/>
              <w:left w:val="single" w:color="000000" w:sz="4" w:space="0"/>
              <w:bottom w:val="single" w:color="000000" w:sz="4" w:space="0"/>
              <w:right w:val="single" w:color="000000" w:sz="4" w:space="0"/>
            </w:tcBorders>
          </w:tcPr>
          <w:p w14:paraId="54300107">
            <w:pPr>
              <w:jc w:val="center"/>
              <w:rPr>
                <w:rFonts w:ascii="仿宋" w:hAnsi="仿宋" w:eastAsia="仿宋" w:cs="Eʩ"/>
                <w:sz w:val="32"/>
                <w:szCs w:val="32"/>
              </w:rPr>
            </w:pPr>
          </w:p>
        </w:tc>
        <w:tc>
          <w:tcPr>
            <w:tcW w:w="2265" w:type="dxa"/>
            <w:vMerge w:val="continue"/>
            <w:tcBorders>
              <w:left w:val="single" w:color="000000" w:sz="4" w:space="0"/>
              <w:right w:val="single" w:color="000000" w:sz="12" w:space="0"/>
            </w:tcBorders>
          </w:tcPr>
          <w:p w14:paraId="4D1787F9">
            <w:pPr>
              <w:textAlignment w:val="center"/>
              <w:rPr>
                <w:rFonts w:ascii="仿宋" w:hAnsi="仿宋" w:eastAsia="仿宋" w:cs="宋体"/>
                <w:szCs w:val="21"/>
              </w:rPr>
            </w:pPr>
          </w:p>
        </w:tc>
      </w:tr>
      <w:tr w14:paraId="32F1C15C">
        <w:tblPrEx>
          <w:tblCellMar>
            <w:top w:w="15" w:type="dxa"/>
            <w:left w:w="15" w:type="dxa"/>
            <w:bottom w:w="15" w:type="dxa"/>
            <w:right w:w="15" w:type="dxa"/>
          </w:tblCellMar>
        </w:tblPrEx>
        <w:trPr>
          <w:trHeight w:val="516" w:hRule="atLeast"/>
        </w:trPr>
        <w:tc>
          <w:tcPr>
            <w:tcW w:w="1276" w:type="dxa"/>
            <w:vMerge w:val="continue"/>
            <w:tcBorders>
              <w:top w:val="single" w:color="000000" w:sz="4" w:space="0"/>
              <w:left w:val="single" w:color="000000" w:sz="12" w:space="0"/>
              <w:bottom w:val="single" w:color="000000" w:sz="4" w:space="0"/>
              <w:right w:val="single" w:color="000000" w:sz="4" w:space="0"/>
            </w:tcBorders>
            <w:vAlign w:val="center"/>
          </w:tcPr>
          <w:p w14:paraId="2F2D4847">
            <w:pPr>
              <w:jc w:val="center"/>
              <w:rPr>
                <w:rFonts w:ascii="仿宋" w:hAnsi="仿宋" w:eastAsia="仿宋" w:cs="Eʩ"/>
                <w:szCs w:val="21"/>
              </w:rPr>
            </w:pPr>
          </w:p>
        </w:tc>
        <w:tc>
          <w:tcPr>
            <w:tcW w:w="1808" w:type="dxa"/>
            <w:vMerge w:val="continue"/>
            <w:tcBorders>
              <w:top w:val="single" w:color="000000" w:sz="4" w:space="0"/>
              <w:left w:val="single" w:color="000000" w:sz="4" w:space="0"/>
              <w:bottom w:val="single" w:color="000000" w:sz="4" w:space="0"/>
              <w:right w:val="single" w:color="000000" w:sz="4" w:space="0"/>
            </w:tcBorders>
            <w:vAlign w:val="center"/>
          </w:tcPr>
          <w:p w14:paraId="39D3190F">
            <w:pPr>
              <w:rPr>
                <w:rFonts w:ascii="仿宋" w:hAnsi="仿宋" w:eastAsia="仿宋" w:cs="Eʩ"/>
                <w:szCs w:val="21"/>
              </w:rPr>
            </w:pPr>
          </w:p>
        </w:tc>
        <w:tc>
          <w:tcPr>
            <w:tcW w:w="1747" w:type="dxa"/>
            <w:vMerge w:val="continue"/>
            <w:tcBorders>
              <w:top w:val="single" w:color="000000" w:sz="4" w:space="0"/>
              <w:left w:val="single" w:color="000000" w:sz="4" w:space="0"/>
              <w:bottom w:val="single" w:color="000000" w:sz="4" w:space="0"/>
              <w:right w:val="single" w:color="000000" w:sz="4" w:space="0"/>
            </w:tcBorders>
          </w:tcPr>
          <w:p w14:paraId="5E04880A">
            <w:pPr>
              <w:jc w:val="center"/>
              <w:rPr>
                <w:rFonts w:ascii="仿宋" w:hAnsi="仿宋" w:eastAsia="仿宋" w:cs="Eʩ"/>
                <w:sz w:val="32"/>
                <w:szCs w:val="32"/>
              </w:rPr>
            </w:pPr>
          </w:p>
        </w:tc>
        <w:tc>
          <w:tcPr>
            <w:tcW w:w="2150" w:type="dxa"/>
            <w:vMerge w:val="continue"/>
            <w:tcBorders>
              <w:left w:val="single" w:color="000000" w:sz="4" w:space="0"/>
              <w:bottom w:val="nil"/>
              <w:right w:val="single" w:color="auto" w:sz="4" w:space="0"/>
            </w:tcBorders>
            <w:vAlign w:val="center"/>
          </w:tcPr>
          <w:p w14:paraId="6745344A">
            <w:pPr>
              <w:textAlignment w:val="center"/>
              <w:rPr>
                <w:rFonts w:ascii="仿宋" w:hAnsi="仿宋" w:eastAsia="仿宋" w:cs="宋体"/>
                <w:szCs w:val="21"/>
              </w:rPr>
            </w:pPr>
          </w:p>
        </w:tc>
        <w:tc>
          <w:tcPr>
            <w:tcW w:w="2233" w:type="dxa"/>
            <w:tcBorders>
              <w:top w:val="single" w:color="auto" w:sz="4" w:space="0"/>
              <w:left w:val="single" w:color="auto" w:sz="4" w:space="0"/>
              <w:bottom w:val="nil"/>
            </w:tcBorders>
          </w:tcPr>
          <w:p w14:paraId="1CD5BD54">
            <w:pPr>
              <w:jc w:val="left"/>
              <w:textAlignment w:val="center"/>
              <w:rPr>
                <w:rFonts w:ascii="仿宋" w:hAnsi="仿宋" w:eastAsia="仿宋" w:cs="Eʩ"/>
                <w:szCs w:val="21"/>
                <w:u w:val="single"/>
              </w:rPr>
            </w:pPr>
            <w:r>
              <w:rPr>
                <w:rFonts w:hint="eastAsia" w:ascii="仿宋" w:hAnsi="仿宋" w:eastAsia="仿宋" w:cs="宋体"/>
                <w:szCs w:val="21"/>
              </w:rPr>
              <w:t>邮箱：</w:t>
            </w:r>
          </w:p>
        </w:tc>
        <w:tc>
          <w:tcPr>
            <w:tcW w:w="2835" w:type="dxa"/>
            <w:vMerge w:val="continue"/>
            <w:tcBorders>
              <w:top w:val="single" w:color="000000" w:sz="4" w:space="0"/>
              <w:left w:val="single" w:color="000000" w:sz="4" w:space="0"/>
              <w:bottom w:val="single" w:color="000000" w:sz="4" w:space="0"/>
              <w:right w:val="single" w:color="000000" w:sz="4" w:space="0"/>
            </w:tcBorders>
          </w:tcPr>
          <w:p w14:paraId="5AE6A01E">
            <w:pPr>
              <w:jc w:val="center"/>
              <w:rPr>
                <w:rFonts w:ascii="仿宋" w:hAnsi="仿宋" w:eastAsia="仿宋" w:cs="Eʩ"/>
                <w:sz w:val="32"/>
                <w:szCs w:val="32"/>
              </w:rPr>
            </w:pPr>
          </w:p>
        </w:tc>
        <w:tc>
          <w:tcPr>
            <w:tcW w:w="2265" w:type="dxa"/>
            <w:vMerge w:val="continue"/>
            <w:tcBorders>
              <w:left w:val="single" w:color="000000" w:sz="4" w:space="0"/>
              <w:bottom w:val="nil"/>
              <w:right w:val="single" w:color="000000" w:sz="12" w:space="0"/>
            </w:tcBorders>
          </w:tcPr>
          <w:p w14:paraId="733CB9B6">
            <w:pPr>
              <w:textAlignment w:val="center"/>
              <w:rPr>
                <w:rFonts w:ascii="仿宋" w:hAnsi="仿宋" w:eastAsia="仿宋" w:cs="宋体"/>
                <w:szCs w:val="21"/>
              </w:rPr>
            </w:pPr>
          </w:p>
        </w:tc>
      </w:tr>
      <w:tr w14:paraId="4811EA4A">
        <w:tblPrEx>
          <w:tblCellMar>
            <w:top w:w="15" w:type="dxa"/>
            <w:left w:w="15" w:type="dxa"/>
            <w:bottom w:w="15" w:type="dxa"/>
            <w:right w:w="15" w:type="dxa"/>
          </w:tblCellMar>
        </w:tblPrEx>
        <w:trPr>
          <w:trHeight w:val="533" w:hRule="atLeast"/>
        </w:trPr>
        <w:tc>
          <w:tcPr>
            <w:tcW w:w="1276" w:type="dxa"/>
            <w:tcBorders>
              <w:top w:val="single" w:color="000000" w:sz="12" w:space="0"/>
            </w:tcBorders>
            <w:vAlign w:val="center"/>
          </w:tcPr>
          <w:p w14:paraId="0401AECE">
            <w:pPr>
              <w:textAlignment w:val="center"/>
              <w:rPr>
                <w:rFonts w:ascii="仿宋" w:hAnsi="仿宋" w:eastAsia="仿宋" w:cs="宋体"/>
              </w:rPr>
            </w:pPr>
          </w:p>
        </w:tc>
        <w:tc>
          <w:tcPr>
            <w:tcW w:w="13038" w:type="dxa"/>
            <w:gridSpan w:val="6"/>
            <w:tcBorders>
              <w:top w:val="single" w:color="000000" w:sz="12" w:space="0"/>
            </w:tcBorders>
            <w:vAlign w:val="center"/>
          </w:tcPr>
          <w:p w14:paraId="530B303F">
            <w:pPr>
              <w:rPr>
                <w:rFonts w:ascii="仿宋" w:hAnsi="仿宋" w:eastAsia="仿宋" w:cs="宋体"/>
                <w:u w:val="single"/>
              </w:rPr>
            </w:pPr>
          </w:p>
        </w:tc>
      </w:tr>
      <w:tr w14:paraId="177B9BE9">
        <w:tblPrEx>
          <w:tblCellMar>
            <w:top w:w="15" w:type="dxa"/>
            <w:left w:w="15" w:type="dxa"/>
            <w:bottom w:w="15" w:type="dxa"/>
            <w:right w:w="15" w:type="dxa"/>
          </w:tblCellMar>
        </w:tblPrEx>
        <w:trPr>
          <w:trHeight w:val="737" w:hRule="atLeast"/>
        </w:trPr>
        <w:tc>
          <w:tcPr>
            <w:tcW w:w="14314" w:type="dxa"/>
            <w:gridSpan w:val="7"/>
            <w:vAlign w:val="bottom"/>
          </w:tcPr>
          <w:p w14:paraId="4822B42A">
            <w:pPr>
              <w:textAlignment w:val="bottom"/>
              <w:rPr>
                <w:rFonts w:ascii="仿宋" w:hAnsi="仿宋" w:eastAsia="仿宋" w:cs="宋体"/>
              </w:rPr>
            </w:pPr>
            <w:r>
              <w:rPr>
                <w:rFonts w:hint="eastAsia" w:ascii="仿宋" w:hAnsi="仿宋" w:eastAsia="仿宋" w:cs="宋体"/>
              </w:rPr>
              <w:t>备注：请以正楷字填写各项目内容，“递交时间”、“联系方式”请在现场签收时填写。我公司将向供应商出具响应文件签收回执，请供应商代表在“签收回执确认”签字确认。</w:t>
            </w:r>
          </w:p>
        </w:tc>
      </w:tr>
    </w:tbl>
    <w:p w14:paraId="119788F1">
      <w:pPr>
        <w:widowControl/>
        <w:jc w:val="left"/>
        <w:rPr>
          <w:rFonts w:ascii="仿宋" w:hAnsi="仿宋" w:eastAsia="仿宋"/>
          <w:sz w:val="24"/>
        </w:rPr>
        <w:sectPr>
          <w:pgSz w:w="16838" w:h="11906" w:orient="landscape"/>
          <w:pgMar w:top="1797" w:right="1440" w:bottom="1797" w:left="1440" w:header="851" w:footer="992" w:gutter="0"/>
          <w:cols w:space="425" w:num="1"/>
          <w:docGrid w:linePitch="312" w:charSpace="0"/>
        </w:sectPr>
      </w:pPr>
    </w:p>
    <w:p w14:paraId="281D7853">
      <w:pPr>
        <w:pStyle w:val="38"/>
        <w:rPr>
          <w:rFonts w:ascii="仿宋" w:hAnsi="仿宋" w:eastAsia="仿宋"/>
        </w:rPr>
      </w:pPr>
      <w:bookmarkStart w:id="76" w:name="_Toc94214577"/>
      <w:r>
        <w:rPr>
          <w:rFonts w:hint="eastAsia" w:ascii="仿宋" w:hAnsi="仿宋" w:eastAsia="仿宋"/>
        </w:rPr>
        <w:t>第三章  供应商和报价产品的资格、资质性及其他类似效力要求</w:t>
      </w:r>
      <w:bookmarkEnd w:id="76"/>
    </w:p>
    <w:p w14:paraId="0B6EC53E">
      <w:pPr>
        <w:spacing w:line="360" w:lineRule="auto"/>
        <w:rPr>
          <w:rFonts w:ascii="仿宋" w:hAnsi="仿宋" w:eastAsia="仿宋"/>
          <w:b/>
          <w:sz w:val="32"/>
          <w:szCs w:val="32"/>
        </w:rPr>
      </w:pPr>
    </w:p>
    <w:p w14:paraId="00EE2204">
      <w:pPr>
        <w:spacing w:line="360" w:lineRule="auto"/>
        <w:ind w:firstLine="542" w:firstLineChars="225"/>
        <w:outlineLvl w:val="1"/>
        <w:rPr>
          <w:rFonts w:ascii="仿宋" w:hAnsi="仿宋" w:eastAsia="仿宋"/>
          <w:b/>
          <w:sz w:val="24"/>
        </w:rPr>
      </w:pPr>
      <w:r>
        <w:rPr>
          <w:rFonts w:hint="eastAsia" w:ascii="仿宋" w:hAnsi="仿宋" w:eastAsia="仿宋"/>
          <w:b/>
          <w:sz w:val="24"/>
        </w:rPr>
        <w:t>一、参加谈判的供应商应具备下列资格条件：</w:t>
      </w:r>
    </w:p>
    <w:p w14:paraId="2A5B7113">
      <w:pPr>
        <w:spacing w:line="360" w:lineRule="auto"/>
        <w:ind w:firstLine="542" w:firstLineChars="225"/>
        <w:outlineLvl w:val="2"/>
        <w:rPr>
          <w:rFonts w:ascii="仿宋" w:hAnsi="仿宋" w:eastAsia="仿宋"/>
          <w:b/>
          <w:sz w:val="24"/>
        </w:rPr>
      </w:pPr>
      <w:r>
        <w:rPr>
          <w:rFonts w:hint="eastAsia" w:ascii="仿宋" w:hAnsi="仿宋" w:eastAsia="仿宋"/>
          <w:b/>
          <w:sz w:val="24"/>
        </w:rPr>
        <w:t>（一）资格条件：</w:t>
      </w:r>
    </w:p>
    <w:p w14:paraId="4ADE324F">
      <w:pPr>
        <w:pStyle w:val="60"/>
        <w:spacing w:line="420" w:lineRule="exact"/>
        <w:ind w:firstLine="600" w:firstLineChars="250"/>
        <w:rPr>
          <w:rFonts w:ascii="仿宋" w:hAnsi="仿宋" w:eastAsia="仿宋" w:cs="宋体"/>
          <w:sz w:val="24"/>
        </w:rPr>
      </w:pPr>
      <w:r>
        <w:rPr>
          <w:rFonts w:ascii="仿宋" w:hAnsi="仿宋" w:eastAsia="仿宋" w:cs="宋体"/>
          <w:sz w:val="24"/>
        </w:rPr>
        <w:t>1</w:t>
      </w:r>
      <w:r>
        <w:rPr>
          <w:rFonts w:hint="eastAsia" w:ascii="仿宋" w:hAnsi="仿宋" w:eastAsia="仿宋" w:cs="宋体"/>
          <w:sz w:val="24"/>
        </w:rPr>
        <w:t>.具有独立承担民事责任的能力；</w:t>
      </w:r>
    </w:p>
    <w:p w14:paraId="31694437">
      <w:pPr>
        <w:pStyle w:val="60"/>
        <w:spacing w:line="420" w:lineRule="exact"/>
        <w:ind w:firstLine="600" w:firstLineChars="250"/>
        <w:rPr>
          <w:rFonts w:ascii="仿宋" w:hAnsi="仿宋" w:eastAsia="仿宋" w:cs="宋体"/>
          <w:sz w:val="24"/>
        </w:rPr>
      </w:pPr>
      <w:r>
        <w:rPr>
          <w:rFonts w:hint="eastAsia" w:ascii="仿宋" w:hAnsi="仿宋" w:eastAsia="仿宋" w:cs="宋体"/>
          <w:sz w:val="24"/>
        </w:rPr>
        <w:t>2.具有良好的商业信誉和健全的财务会计制度；</w:t>
      </w:r>
    </w:p>
    <w:p w14:paraId="3A723A41">
      <w:pPr>
        <w:pStyle w:val="60"/>
        <w:spacing w:line="420" w:lineRule="exact"/>
        <w:ind w:firstLine="600" w:firstLineChars="250"/>
        <w:rPr>
          <w:rFonts w:ascii="仿宋" w:hAnsi="仿宋" w:eastAsia="仿宋" w:cs="宋体"/>
          <w:sz w:val="24"/>
        </w:rPr>
      </w:pPr>
      <w:r>
        <w:rPr>
          <w:rFonts w:hint="eastAsia" w:ascii="仿宋" w:hAnsi="仿宋" w:eastAsia="仿宋" w:cs="宋体"/>
          <w:sz w:val="24"/>
        </w:rPr>
        <w:t>3.具有履行合同所必需的设备和专业技术能力；</w:t>
      </w:r>
    </w:p>
    <w:p w14:paraId="08C7482C">
      <w:pPr>
        <w:pStyle w:val="60"/>
        <w:spacing w:line="420" w:lineRule="exact"/>
        <w:ind w:firstLine="600" w:firstLineChars="250"/>
        <w:rPr>
          <w:rFonts w:ascii="仿宋" w:hAnsi="仿宋" w:eastAsia="仿宋" w:cs="宋体"/>
          <w:sz w:val="24"/>
        </w:rPr>
      </w:pPr>
      <w:r>
        <w:rPr>
          <w:rFonts w:hint="eastAsia" w:ascii="仿宋" w:hAnsi="仿宋" w:eastAsia="仿宋" w:cs="宋体"/>
          <w:sz w:val="24"/>
        </w:rPr>
        <w:t>4.具有依法缴纳税收和社会保障资金的良好记录；</w:t>
      </w:r>
    </w:p>
    <w:p w14:paraId="7AE9D6D5">
      <w:pPr>
        <w:pStyle w:val="60"/>
        <w:spacing w:line="420" w:lineRule="exact"/>
        <w:ind w:firstLine="600" w:firstLineChars="250"/>
        <w:rPr>
          <w:rFonts w:ascii="仿宋" w:hAnsi="仿宋" w:eastAsia="仿宋" w:cs="宋体"/>
          <w:sz w:val="24"/>
        </w:rPr>
      </w:pPr>
      <w:r>
        <w:rPr>
          <w:rFonts w:hint="eastAsia" w:ascii="仿宋" w:hAnsi="仿宋" w:eastAsia="仿宋" w:cs="宋体"/>
          <w:sz w:val="24"/>
        </w:rPr>
        <w:t>5.参加采购活动前三年内，在经营活动中没有重大违法记录；</w:t>
      </w:r>
    </w:p>
    <w:p w14:paraId="5C1C83BC">
      <w:pPr>
        <w:pStyle w:val="60"/>
        <w:spacing w:line="420" w:lineRule="exact"/>
        <w:ind w:firstLine="600" w:firstLineChars="250"/>
        <w:rPr>
          <w:rFonts w:ascii="仿宋" w:hAnsi="仿宋" w:eastAsia="仿宋" w:cs="宋体"/>
          <w:sz w:val="24"/>
        </w:rPr>
      </w:pPr>
      <w:r>
        <w:rPr>
          <w:rFonts w:hint="eastAsia" w:ascii="仿宋" w:hAnsi="仿宋" w:eastAsia="仿宋" w:cs="宋体"/>
          <w:sz w:val="24"/>
        </w:rPr>
        <w:t>6.法律、行政法规规定的其他条件；</w:t>
      </w:r>
    </w:p>
    <w:p w14:paraId="4F23941D">
      <w:pPr>
        <w:pStyle w:val="60"/>
        <w:spacing w:line="420" w:lineRule="exact"/>
        <w:ind w:firstLine="600" w:firstLineChars="250"/>
        <w:rPr>
          <w:rFonts w:ascii="仿宋" w:hAnsi="仿宋" w:eastAsia="仿宋" w:cs="宋体"/>
          <w:sz w:val="24"/>
        </w:rPr>
      </w:pPr>
      <w:r>
        <w:rPr>
          <w:rFonts w:hint="eastAsia" w:ascii="仿宋" w:hAnsi="仿宋" w:eastAsia="仿宋" w:cs="宋体"/>
          <w:sz w:val="24"/>
        </w:rPr>
        <w:t>7.根据采购项目提出的特殊条件</w:t>
      </w:r>
      <w:r>
        <w:rPr>
          <w:rFonts w:ascii="仿宋" w:hAnsi="仿宋" w:eastAsia="仿宋" w:cs="宋体"/>
          <w:sz w:val="24"/>
        </w:rPr>
        <w:t>；</w:t>
      </w:r>
    </w:p>
    <w:p w14:paraId="1B29842E">
      <w:pPr>
        <w:pStyle w:val="60"/>
        <w:spacing w:line="420" w:lineRule="exact"/>
        <w:ind w:firstLine="600" w:firstLineChars="250"/>
        <w:rPr>
          <w:rFonts w:ascii="仿宋" w:hAnsi="仿宋" w:eastAsia="仿宋"/>
          <w:sz w:val="24"/>
        </w:rPr>
      </w:pPr>
      <w:r>
        <w:rPr>
          <w:rFonts w:hint="eastAsia" w:ascii="仿宋" w:hAnsi="仿宋" w:eastAsia="仿宋"/>
          <w:sz w:val="24"/>
        </w:rPr>
        <w:t>7.1</w:t>
      </w:r>
      <w:r>
        <w:rPr>
          <w:rFonts w:hint="eastAsia" w:ascii="仿宋" w:hAnsi="仿宋" w:eastAsia="仿宋"/>
          <w:sz w:val="24"/>
          <w:lang w:eastAsia="zh-CN"/>
        </w:rPr>
        <w:t>具备建设行政主管部门颁发的建筑装修装饰工程专业承包二级及以上资质</w:t>
      </w:r>
      <w:r>
        <w:rPr>
          <w:rFonts w:hint="eastAsia" w:ascii="仿宋" w:hAnsi="仿宋" w:eastAsia="仿宋"/>
          <w:sz w:val="24"/>
        </w:rPr>
        <w:t>；</w:t>
      </w:r>
    </w:p>
    <w:p w14:paraId="3FACB87A">
      <w:pPr>
        <w:pStyle w:val="60"/>
        <w:spacing w:line="420" w:lineRule="exact"/>
        <w:ind w:firstLine="600" w:firstLineChars="250"/>
        <w:rPr>
          <w:rFonts w:ascii="仿宋" w:hAnsi="仿宋" w:eastAsia="仿宋"/>
          <w:sz w:val="24"/>
        </w:rPr>
      </w:pPr>
      <w:r>
        <w:rPr>
          <w:rFonts w:hint="eastAsia" w:ascii="仿宋" w:hAnsi="仿宋" w:eastAsia="仿宋"/>
          <w:sz w:val="24"/>
        </w:rPr>
        <w:t>7.2具备有效的《安全生产许可证》；</w:t>
      </w:r>
    </w:p>
    <w:p w14:paraId="519B4728">
      <w:pPr>
        <w:pStyle w:val="60"/>
        <w:spacing w:line="420" w:lineRule="exact"/>
        <w:ind w:firstLine="600" w:firstLineChars="250"/>
        <w:rPr>
          <w:rFonts w:ascii="仿宋" w:hAnsi="仿宋" w:eastAsia="仿宋"/>
          <w:sz w:val="24"/>
        </w:rPr>
      </w:pPr>
      <w:r>
        <w:rPr>
          <w:rFonts w:hint="eastAsia" w:ascii="仿宋" w:hAnsi="仿宋" w:eastAsia="仿宋"/>
          <w:sz w:val="24"/>
        </w:rPr>
        <w:t>7.3项目经理：具备建筑工程专业二级或以上建造师执业资格并注册，具备有效的安全生产考核合格证书（B证）。</w:t>
      </w:r>
    </w:p>
    <w:p w14:paraId="572F1335">
      <w:pPr>
        <w:spacing w:line="360" w:lineRule="auto"/>
        <w:ind w:firstLine="542" w:firstLineChars="225"/>
        <w:outlineLvl w:val="2"/>
        <w:rPr>
          <w:rFonts w:ascii="仿宋" w:hAnsi="仿宋" w:eastAsia="仿宋"/>
          <w:b/>
          <w:sz w:val="24"/>
        </w:rPr>
      </w:pPr>
      <w:r>
        <w:rPr>
          <w:rFonts w:hint="eastAsia" w:ascii="仿宋" w:hAnsi="仿宋" w:eastAsia="仿宋"/>
          <w:b/>
          <w:sz w:val="24"/>
        </w:rPr>
        <w:t>（二）其他类似效力要求：</w:t>
      </w:r>
    </w:p>
    <w:p w14:paraId="00131EC6">
      <w:pPr>
        <w:spacing w:line="360" w:lineRule="auto"/>
        <w:ind w:firstLine="540" w:firstLineChars="225"/>
        <w:rPr>
          <w:rFonts w:ascii="仿宋" w:hAnsi="仿宋" w:eastAsia="仿宋"/>
          <w:b/>
          <w:sz w:val="24"/>
        </w:rPr>
      </w:pPr>
      <w:r>
        <w:rPr>
          <w:rFonts w:hint="eastAsia" w:ascii="仿宋" w:hAnsi="仿宋" w:eastAsia="仿宋"/>
          <w:sz w:val="24"/>
        </w:rPr>
        <w:t>1.授权参加本次采购活动的供应商代表证明材料。</w:t>
      </w:r>
    </w:p>
    <w:p w14:paraId="4F83B706">
      <w:pPr>
        <w:spacing w:line="360" w:lineRule="auto"/>
        <w:ind w:firstLine="542" w:firstLineChars="225"/>
        <w:outlineLvl w:val="1"/>
        <w:rPr>
          <w:rFonts w:ascii="仿宋" w:hAnsi="仿宋" w:eastAsia="仿宋"/>
          <w:b/>
          <w:sz w:val="24"/>
        </w:rPr>
      </w:pPr>
      <w:r>
        <w:rPr>
          <w:rFonts w:hint="eastAsia" w:ascii="仿宋" w:hAnsi="仿宋" w:eastAsia="仿宋"/>
          <w:b/>
          <w:sz w:val="24"/>
        </w:rPr>
        <w:t>二、报价产品的资格、资质性及其他类似效力要求</w:t>
      </w:r>
    </w:p>
    <w:p w14:paraId="7335E0E6">
      <w:pPr>
        <w:spacing w:line="360" w:lineRule="auto"/>
        <w:ind w:firstLine="540" w:firstLineChars="225"/>
        <w:outlineLvl w:val="2"/>
        <w:rPr>
          <w:rFonts w:ascii="仿宋" w:hAnsi="仿宋" w:eastAsia="仿宋"/>
          <w:sz w:val="24"/>
        </w:rPr>
      </w:pPr>
      <w:r>
        <w:rPr>
          <w:rFonts w:hint="eastAsia" w:ascii="仿宋" w:hAnsi="仿宋" w:eastAsia="仿宋"/>
          <w:sz w:val="24"/>
        </w:rPr>
        <w:t>无</w:t>
      </w:r>
    </w:p>
    <w:p w14:paraId="6A23CFB3">
      <w:pPr>
        <w:spacing w:line="360" w:lineRule="auto"/>
        <w:ind w:firstLine="540" w:firstLineChars="225"/>
        <w:rPr>
          <w:rFonts w:ascii="仿宋" w:hAnsi="仿宋" w:eastAsia="仿宋"/>
          <w:sz w:val="24"/>
        </w:rPr>
      </w:pPr>
    </w:p>
    <w:p w14:paraId="6D1EAEDD">
      <w:pPr>
        <w:spacing w:line="360" w:lineRule="auto"/>
        <w:rPr>
          <w:rFonts w:ascii="仿宋" w:hAnsi="仿宋" w:eastAsia="仿宋"/>
          <w:sz w:val="24"/>
        </w:rPr>
      </w:pPr>
      <w:r>
        <w:rPr>
          <w:rFonts w:hint="eastAsia" w:ascii="仿宋" w:hAnsi="仿宋" w:eastAsia="仿宋"/>
          <w:sz w:val="24"/>
        </w:rPr>
        <w:t>注：1.本章所称“重大违法记录”，是指供应商因违法经营受到刑事处罚或者责令停产停业、吊销许可证或者执照、较大数额罚款等行政处罚。根据《财政部关于〈中华人民共和国政府采购法实施条例〉第十九条第一款 “较大数额罚款”具体适用问题的意见》有关规定，《中华人民共和国政府采购法实施条例》第十九条第一款规定的“较大数额罚款”认定为200万元以上的罚款，法律、行政法规以及国务院有关部门明确规定相关领域“较大数额罚款”标准高于200万元的，从其规定。</w:t>
      </w:r>
    </w:p>
    <w:p w14:paraId="5C00387E">
      <w:pPr>
        <w:widowControl/>
        <w:jc w:val="left"/>
        <w:rPr>
          <w:rFonts w:ascii="仿宋" w:hAnsi="仿宋" w:eastAsia="仿宋" w:cstheme="minorBidi"/>
          <w:b/>
          <w:sz w:val="32"/>
          <w:szCs w:val="32"/>
        </w:rPr>
      </w:pPr>
      <w:r>
        <w:rPr>
          <w:rFonts w:ascii="仿宋" w:hAnsi="仿宋" w:eastAsia="仿宋"/>
          <w:bCs/>
        </w:rPr>
        <w:br w:type="page"/>
      </w:r>
    </w:p>
    <w:p w14:paraId="74B4E1B8">
      <w:pPr>
        <w:pStyle w:val="38"/>
        <w:rPr>
          <w:rFonts w:ascii="仿宋" w:hAnsi="仿宋" w:eastAsia="仿宋"/>
        </w:rPr>
      </w:pPr>
      <w:bookmarkStart w:id="77" w:name="_Toc94214578"/>
      <w:r>
        <w:rPr>
          <w:rFonts w:hint="eastAsia" w:ascii="仿宋" w:hAnsi="仿宋" w:eastAsia="仿宋"/>
          <w:bCs w:val="0"/>
        </w:rPr>
        <w:t>第四章  供应商应当提供的资格、资质性及其他类似效力要求的相关证明材料</w:t>
      </w:r>
      <w:bookmarkEnd w:id="77"/>
    </w:p>
    <w:p w14:paraId="08B128EE">
      <w:pPr>
        <w:spacing w:line="360" w:lineRule="auto"/>
        <w:ind w:firstLine="538"/>
        <w:rPr>
          <w:rFonts w:ascii="仿宋" w:hAnsi="仿宋" w:eastAsia="仿宋"/>
          <w:sz w:val="28"/>
          <w:szCs w:val="28"/>
        </w:rPr>
      </w:pPr>
    </w:p>
    <w:p w14:paraId="6070E4D8">
      <w:pPr>
        <w:spacing w:line="360" w:lineRule="auto"/>
        <w:ind w:firstLine="472" w:firstLineChars="196"/>
        <w:outlineLvl w:val="1"/>
        <w:rPr>
          <w:rFonts w:ascii="仿宋" w:hAnsi="仿宋" w:eastAsia="仿宋"/>
          <w:b/>
          <w:sz w:val="24"/>
        </w:rPr>
      </w:pPr>
      <w:r>
        <w:rPr>
          <w:rFonts w:ascii="仿宋" w:hAnsi="仿宋" w:eastAsia="仿宋"/>
          <w:b/>
          <w:sz w:val="24"/>
        </w:rPr>
        <w:t>一、</w:t>
      </w:r>
      <w:r>
        <w:rPr>
          <w:rFonts w:hint="eastAsia" w:ascii="仿宋" w:hAnsi="仿宋" w:eastAsia="仿宋"/>
          <w:b/>
          <w:sz w:val="24"/>
        </w:rPr>
        <w:t>应当提供的供应商资格、资质性及其他类似效力要求的相关证明材料</w:t>
      </w:r>
    </w:p>
    <w:p w14:paraId="08B17B60">
      <w:pPr>
        <w:spacing w:line="360" w:lineRule="auto"/>
        <w:ind w:firstLine="472" w:firstLineChars="196"/>
        <w:outlineLvl w:val="2"/>
        <w:rPr>
          <w:rFonts w:ascii="仿宋" w:hAnsi="仿宋" w:eastAsia="仿宋"/>
          <w:b/>
          <w:bCs/>
          <w:sz w:val="24"/>
        </w:rPr>
      </w:pPr>
      <w:r>
        <w:rPr>
          <w:rFonts w:hint="eastAsia" w:ascii="仿宋" w:hAnsi="仿宋" w:eastAsia="仿宋"/>
          <w:b/>
          <w:bCs/>
          <w:sz w:val="24"/>
        </w:rPr>
        <w:t>（一）资格要求相关证明材料：</w:t>
      </w:r>
    </w:p>
    <w:p w14:paraId="6852902C">
      <w:pPr>
        <w:spacing w:line="360" w:lineRule="auto"/>
        <w:ind w:firstLine="470" w:firstLineChars="196"/>
        <w:rPr>
          <w:rFonts w:ascii="仿宋" w:hAnsi="仿宋" w:eastAsia="仿宋"/>
          <w:sz w:val="24"/>
        </w:rPr>
      </w:pPr>
      <w:r>
        <w:rPr>
          <w:rFonts w:hint="eastAsia" w:ascii="仿宋" w:hAnsi="仿宋" w:eastAsia="仿宋"/>
          <w:sz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14:paraId="5F41B6B5">
      <w:pPr>
        <w:spacing w:line="360" w:lineRule="auto"/>
        <w:ind w:firstLine="470" w:firstLineChars="196"/>
        <w:rPr>
          <w:rFonts w:ascii="仿宋" w:hAnsi="仿宋" w:eastAsia="仿宋"/>
          <w:sz w:val="24"/>
        </w:rPr>
      </w:pPr>
      <w:r>
        <w:rPr>
          <w:rFonts w:hint="eastAsia" w:ascii="仿宋" w:hAnsi="仿宋" w:eastAsia="仿宋"/>
          <w:sz w:val="24"/>
        </w:rPr>
        <w:t>2.具备良好商业信誉的证明材料（可提供承诺函，格式详见第七章）；</w:t>
      </w:r>
    </w:p>
    <w:p w14:paraId="5B06A652">
      <w:pPr>
        <w:spacing w:line="360" w:lineRule="auto"/>
        <w:ind w:firstLine="470" w:firstLineChars="196"/>
        <w:rPr>
          <w:rFonts w:ascii="仿宋" w:hAnsi="仿宋" w:eastAsia="仿宋"/>
          <w:sz w:val="24"/>
        </w:rPr>
      </w:pPr>
      <w:r>
        <w:rPr>
          <w:rFonts w:hint="eastAsia" w:ascii="仿宋" w:hAnsi="仿宋" w:eastAsia="仿宋"/>
          <w:sz w:val="24"/>
        </w:rPr>
        <w:t>3.具备健全的财务会计制度的证明材料（可提供承诺函，格式详见第七章）；</w:t>
      </w:r>
    </w:p>
    <w:p w14:paraId="4B2AF4DD">
      <w:pPr>
        <w:spacing w:line="360" w:lineRule="auto"/>
        <w:ind w:firstLine="470" w:firstLineChars="196"/>
        <w:rPr>
          <w:rFonts w:ascii="仿宋" w:hAnsi="仿宋" w:eastAsia="仿宋"/>
          <w:sz w:val="24"/>
        </w:rPr>
      </w:pPr>
      <w:r>
        <w:rPr>
          <w:rFonts w:hint="eastAsia" w:ascii="仿宋" w:hAnsi="仿宋" w:eastAsia="仿宋"/>
          <w:sz w:val="24"/>
        </w:rPr>
        <w:t>4.具有依法缴纳税收和社会保障资金的良好记录（可提供承诺函，格式详见第七章）；</w:t>
      </w:r>
    </w:p>
    <w:p w14:paraId="7342570E">
      <w:pPr>
        <w:spacing w:line="360" w:lineRule="auto"/>
        <w:ind w:firstLine="470" w:firstLineChars="196"/>
        <w:rPr>
          <w:rFonts w:ascii="仿宋" w:hAnsi="仿宋" w:eastAsia="仿宋"/>
          <w:sz w:val="24"/>
        </w:rPr>
      </w:pPr>
      <w:r>
        <w:rPr>
          <w:rFonts w:hint="eastAsia" w:ascii="仿宋" w:hAnsi="仿宋" w:eastAsia="仿宋"/>
          <w:sz w:val="24"/>
        </w:rPr>
        <w:t>5.具备履行合同所必需的设备和专业技术能力的证明材料（可提供承诺函，格式详见第七章）；</w:t>
      </w:r>
    </w:p>
    <w:p w14:paraId="266F6787">
      <w:pPr>
        <w:spacing w:line="360" w:lineRule="auto"/>
        <w:ind w:firstLine="470" w:firstLineChars="196"/>
        <w:rPr>
          <w:rFonts w:ascii="仿宋" w:hAnsi="仿宋" w:eastAsia="仿宋"/>
          <w:sz w:val="24"/>
        </w:rPr>
      </w:pPr>
      <w:r>
        <w:rPr>
          <w:rFonts w:hint="eastAsia" w:ascii="仿宋" w:hAnsi="仿宋" w:eastAsia="仿宋"/>
          <w:sz w:val="24"/>
        </w:rPr>
        <w:t>6.参加采购活动前3年内在经营活动中没有重大违法记录的承诺函（格式详见第七章）；</w:t>
      </w:r>
    </w:p>
    <w:p w14:paraId="56A8E5E6">
      <w:pPr>
        <w:spacing w:line="360" w:lineRule="auto"/>
        <w:ind w:firstLine="480"/>
        <w:rPr>
          <w:rFonts w:ascii="仿宋" w:hAnsi="仿宋" w:eastAsia="仿宋"/>
          <w:sz w:val="24"/>
        </w:rPr>
      </w:pPr>
      <w:r>
        <w:rPr>
          <w:rFonts w:hint="eastAsia" w:ascii="仿宋" w:hAnsi="仿宋" w:eastAsia="仿宋"/>
          <w:sz w:val="24"/>
        </w:rPr>
        <w:t>7.具备法律、行政法规规定的其他条件的证明材料（可提供承诺函，格式详见第七章）；</w:t>
      </w:r>
    </w:p>
    <w:p w14:paraId="767671F3">
      <w:pPr>
        <w:spacing w:line="360" w:lineRule="auto"/>
        <w:ind w:firstLine="470" w:firstLineChars="196"/>
        <w:rPr>
          <w:rFonts w:ascii="仿宋" w:hAnsi="仿宋" w:eastAsia="仿宋"/>
          <w:sz w:val="24"/>
        </w:rPr>
      </w:pPr>
      <w:r>
        <w:rPr>
          <w:rFonts w:hint="eastAsia" w:ascii="仿宋" w:hAnsi="仿宋" w:eastAsia="仿宋"/>
          <w:sz w:val="24"/>
        </w:rPr>
        <w:t>8.根据采购项目提出的特殊条件：</w:t>
      </w:r>
    </w:p>
    <w:p w14:paraId="0940873B">
      <w:pPr>
        <w:pStyle w:val="60"/>
        <w:spacing w:line="420" w:lineRule="exact"/>
        <w:ind w:firstLine="480"/>
        <w:rPr>
          <w:rFonts w:ascii="仿宋" w:hAnsi="仿宋" w:eastAsia="仿宋"/>
          <w:sz w:val="24"/>
        </w:rPr>
      </w:pPr>
      <w:r>
        <w:rPr>
          <w:rFonts w:hint="eastAsia" w:ascii="仿宋" w:hAnsi="仿宋" w:eastAsia="仿宋"/>
          <w:sz w:val="24"/>
        </w:rPr>
        <w:t>8.1</w:t>
      </w:r>
      <w:r>
        <w:rPr>
          <w:rFonts w:hint="eastAsia" w:ascii="仿宋" w:hAnsi="仿宋" w:eastAsia="仿宋"/>
          <w:sz w:val="24"/>
          <w:lang w:eastAsia="zh-CN"/>
        </w:rPr>
        <w:t>具备建设行政主管部门颁发的建筑装修装饰工程专业承包二级及以上资质</w:t>
      </w:r>
      <w:r>
        <w:rPr>
          <w:rFonts w:hint="eastAsia" w:ascii="仿宋" w:hAnsi="仿宋" w:eastAsia="仿宋"/>
          <w:sz w:val="24"/>
        </w:rPr>
        <w:t>；（提供复印件）</w:t>
      </w:r>
    </w:p>
    <w:p w14:paraId="72CB2FC8">
      <w:pPr>
        <w:pStyle w:val="60"/>
        <w:spacing w:line="420" w:lineRule="exact"/>
        <w:ind w:firstLine="480"/>
        <w:rPr>
          <w:rFonts w:ascii="仿宋" w:hAnsi="仿宋" w:eastAsia="仿宋"/>
          <w:sz w:val="24"/>
        </w:rPr>
      </w:pPr>
      <w:r>
        <w:rPr>
          <w:rFonts w:hint="eastAsia" w:ascii="仿宋" w:hAnsi="仿宋" w:eastAsia="仿宋"/>
          <w:sz w:val="24"/>
        </w:rPr>
        <w:t>8.2具备有效的《安全生产许可证》；（提供复印件）</w:t>
      </w:r>
    </w:p>
    <w:p w14:paraId="12A02183">
      <w:pPr>
        <w:pStyle w:val="60"/>
        <w:spacing w:line="420" w:lineRule="exact"/>
        <w:ind w:firstLine="480"/>
        <w:rPr>
          <w:rFonts w:ascii="仿宋" w:hAnsi="仿宋" w:eastAsia="仿宋"/>
          <w:sz w:val="24"/>
        </w:rPr>
      </w:pPr>
      <w:r>
        <w:rPr>
          <w:rFonts w:hint="eastAsia" w:ascii="仿宋" w:hAnsi="仿宋" w:eastAsia="仿宋"/>
          <w:sz w:val="24"/>
        </w:rPr>
        <w:t>8.3项目经理：具备建筑工程专业二级或以上建造师执业资格并注册，具备有效的安全生产考核合格证书（B证）。（提供复印件）</w:t>
      </w:r>
    </w:p>
    <w:p w14:paraId="666CCB3C">
      <w:pPr>
        <w:spacing w:line="360" w:lineRule="auto"/>
        <w:ind w:firstLine="482"/>
        <w:outlineLvl w:val="2"/>
        <w:rPr>
          <w:rFonts w:ascii="仿宋" w:hAnsi="仿宋" w:eastAsia="仿宋"/>
          <w:b/>
          <w:bCs/>
          <w:sz w:val="24"/>
        </w:rPr>
      </w:pPr>
      <w:r>
        <w:rPr>
          <w:rFonts w:hint="eastAsia" w:ascii="仿宋" w:hAnsi="仿宋" w:eastAsia="仿宋"/>
          <w:b/>
          <w:bCs/>
          <w:sz w:val="24"/>
        </w:rPr>
        <w:t>（二）其他类似效力要求相关证明材料：</w:t>
      </w:r>
    </w:p>
    <w:p w14:paraId="5E28E3B6">
      <w:pPr>
        <w:spacing w:line="360" w:lineRule="auto"/>
        <w:ind w:firstLine="480"/>
        <w:rPr>
          <w:rFonts w:ascii="仿宋" w:hAnsi="仿宋" w:eastAsia="仿宋"/>
          <w:sz w:val="24"/>
        </w:rPr>
      </w:pPr>
      <w:r>
        <w:rPr>
          <w:rFonts w:hint="eastAsia" w:ascii="仿宋" w:hAnsi="仿宋" w:eastAsia="仿宋"/>
          <w:sz w:val="24"/>
        </w:rPr>
        <w:t>（1）法定代表人/单位负责人身份证明材料复印件。</w:t>
      </w:r>
    </w:p>
    <w:p w14:paraId="2D744237">
      <w:pPr>
        <w:spacing w:line="360" w:lineRule="auto"/>
        <w:ind w:firstLine="480"/>
        <w:rPr>
          <w:rFonts w:ascii="仿宋" w:hAnsi="仿宋" w:eastAsia="仿宋"/>
          <w:sz w:val="24"/>
        </w:rPr>
      </w:pPr>
      <w:r>
        <w:rPr>
          <w:rFonts w:hint="eastAsia" w:ascii="仿宋" w:hAnsi="仿宋" w:eastAsia="仿宋"/>
          <w:sz w:val="24"/>
        </w:rPr>
        <w:t>（2）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谈判的，则可不提供。）</w:t>
      </w:r>
    </w:p>
    <w:p w14:paraId="7E6AF8E2">
      <w:pPr>
        <w:spacing w:line="360" w:lineRule="auto"/>
        <w:ind w:firstLine="480"/>
        <w:outlineLvl w:val="1"/>
        <w:rPr>
          <w:rFonts w:ascii="仿宋" w:hAnsi="仿宋" w:eastAsia="仿宋"/>
          <w:b/>
          <w:sz w:val="24"/>
        </w:rPr>
      </w:pPr>
      <w:r>
        <w:rPr>
          <w:rFonts w:hint="eastAsia" w:ascii="仿宋" w:hAnsi="仿宋" w:eastAsia="仿宋"/>
          <w:b/>
          <w:sz w:val="24"/>
        </w:rPr>
        <w:t>二、</w:t>
      </w:r>
      <w:r>
        <w:rPr>
          <w:rFonts w:ascii="仿宋" w:hAnsi="仿宋" w:eastAsia="仿宋"/>
          <w:b/>
          <w:sz w:val="24"/>
        </w:rPr>
        <w:t>供应商</w:t>
      </w:r>
      <w:r>
        <w:rPr>
          <w:rFonts w:hint="eastAsia" w:ascii="仿宋" w:hAnsi="仿宋" w:eastAsia="仿宋"/>
          <w:b/>
          <w:sz w:val="24"/>
        </w:rPr>
        <w:t>应提供的报价产品的资格、资质性及其他类似效力要求的相关证明材料</w:t>
      </w:r>
    </w:p>
    <w:p w14:paraId="5DC89562">
      <w:pPr>
        <w:spacing w:line="360" w:lineRule="auto"/>
        <w:ind w:firstLine="480"/>
        <w:outlineLvl w:val="1"/>
        <w:rPr>
          <w:rFonts w:ascii="仿宋" w:hAnsi="仿宋" w:eastAsia="仿宋"/>
          <w:b/>
          <w:bCs/>
          <w:sz w:val="24"/>
        </w:rPr>
      </w:pPr>
      <w:r>
        <w:rPr>
          <w:rFonts w:hint="eastAsia" w:ascii="仿宋" w:hAnsi="仿宋" w:eastAsia="仿宋"/>
          <w:b/>
          <w:bCs/>
          <w:sz w:val="24"/>
        </w:rPr>
        <w:t>无</w:t>
      </w:r>
    </w:p>
    <w:p w14:paraId="44F284AA">
      <w:pPr>
        <w:spacing w:line="360" w:lineRule="auto"/>
        <w:rPr>
          <w:rFonts w:ascii="仿宋" w:hAnsi="仿宋" w:eastAsia="仿宋"/>
          <w:b/>
          <w:bCs/>
          <w:sz w:val="24"/>
        </w:rPr>
      </w:pPr>
      <w:r>
        <w:rPr>
          <w:rFonts w:hint="eastAsia" w:ascii="仿宋" w:hAnsi="仿宋" w:eastAsia="仿宋"/>
          <w:b/>
          <w:bCs/>
          <w:sz w:val="24"/>
        </w:rPr>
        <w:t>注：1.以上要求供应商提供的资料复印件均须加盖供应商单位的公章（鲜章）。</w:t>
      </w:r>
    </w:p>
    <w:p w14:paraId="08666210">
      <w:pPr>
        <w:pStyle w:val="38"/>
        <w:rPr>
          <w:rFonts w:ascii="仿宋" w:hAnsi="仿宋" w:eastAsia="仿宋"/>
        </w:rPr>
      </w:pPr>
      <w:r>
        <w:rPr>
          <w:rFonts w:ascii="仿宋" w:hAnsi="仿宋" w:eastAsia="仿宋"/>
        </w:rPr>
        <w:br w:type="page"/>
      </w:r>
      <w:bookmarkStart w:id="78" w:name="_Toc94214579"/>
      <w:r>
        <w:rPr>
          <w:rFonts w:hint="eastAsia" w:ascii="仿宋" w:hAnsi="仿宋" w:eastAsia="仿宋"/>
        </w:rPr>
        <w:t>第五章  采购项目技术、服务、采购合同内容条款</w:t>
      </w:r>
      <w:r>
        <w:rPr>
          <w:rFonts w:ascii="仿宋" w:hAnsi="仿宋" w:eastAsia="仿宋"/>
        </w:rPr>
        <w:br w:type="textWrapping"/>
      </w:r>
      <w:r>
        <w:rPr>
          <w:rFonts w:hint="eastAsia" w:ascii="仿宋" w:hAnsi="仿宋" w:eastAsia="仿宋"/>
        </w:rPr>
        <w:t>及其他商务要求</w:t>
      </w:r>
      <w:bookmarkEnd w:id="78"/>
    </w:p>
    <w:p w14:paraId="68FD0610">
      <w:pPr>
        <w:spacing w:line="360" w:lineRule="auto"/>
        <w:jc w:val="left"/>
        <w:rPr>
          <w:rFonts w:ascii="仿宋" w:hAnsi="仿宋" w:eastAsia="仿宋"/>
          <w:b/>
          <w:sz w:val="24"/>
        </w:rPr>
      </w:pPr>
      <w:r>
        <w:rPr>
          <w:rFonts w:hint="eastAsia" w:ascii="仿宋" w:hAnsi="仿宋" w:eastAsia="仿宋"/>
          <w:sz w:val="24"/>
        </w:rPr>
        <w:t xml:space="preserve"> </w:t>
      </w:r>
      <w:r>
        <w:rPr>
          <w:rFonts w:hint="eastAsia" w:ascii="仿宋" w:hAnsi="仿宋" w:eastAsia="仿宋"/>
          <w:b/>
          <w:sz w:val="24"/>
        </w:rPr>
        <w:t xml:space="preserve">  </w:t>
      </w:r>
    </w:p>
    <w:p w14:paraId="7C47780B">
      <w:pPr>
        <w:spacing w:line="400" w:lineRule="exact"/>
        <w:ind w:firstLine="482" w:firstLineChars="200"/>
        <w:rPr>
          <w:rFonts w:ascii="仿宋" w:hAnsi="仿宋" w:eastAsia="仿宋"/>
          <w:b/>
          <w:sz w:val="24"/>
        </w:rPr>
      </w:pPr>
      <w:r>
        <w:rPr>
          <w:rFonts w:hint="eastAsia" w:ascii="仿宋" w:hAnsi="仿宋" w:eastAsia="仿宋"/>
          <w:b/>
          <w:sz w:val="24"/>
        </w:rPr>
        <w:t>前提：</w:t>
      </w:r>
      <w:r>
        <w:rPr>
          <w:rFonts w:ascii="仿宋" w:hAnsi="仿宋" w:eastAsia="仿宋"/>
          <w:b/>
          <w:sz w:val="24"/>
        </w:rPr>
        <w:t>本章采购需求中标注“</w:t>
      </w:r>
      <w:r>
        <w:rPr>
          <w:rFonts w:hint="eastAsia" w:ascii="仿宋" w:hAnsi="仿宋" w:eastAsia="仿宋"/>
          <w:b/>
          <w:sz w:val="24"/>
        </w:rPr>
        <w:t>★</w:t>
      </w:r>
      <w:r>
        <w:rPr>
          <w:rFonts w:ascii="仿宋" w:hAnsi="仿宋" w:eastAsia="仿宋"/>
          <w:b/>
          <w:sz w:val="24"/>
        </w:rPr>
        <w:t>”号的条款为本次谈判采购项目的实质性要求，供应商应全部满足。</w:t>
      </w:r>
    </w:p>
    <w:p w14:paraId="75BBE677">
      <w:pPr>
        <w:spacing w:line="360" w:lineRule="auto"/>
        <w:ind w:left="-2" w:leftChars="-1" w:firstLine="426" w:firstLineChars="177"/>
        <w:rPr>
          <w:rFonts w:ascii="仿宋" w:hAnsi="仿宋" w:eastAsia="仿宋" w:cs="仿宋"/>
          <w:b/>
          <w:sz w:val="24"/>
        </w:rPr>
      </w:pPr>
    </w:p>
    <w:p w14:paraId="669D582A">
      <w:pPr>
        <w:spacing w:line="360" w:lineRule="auto"/>
        <w:ind w:left="-2" w:leftChars="-1" w:firstLine="426" w:firstLineChars="177"/>
        <w:rPr>
          <w:rFonts w:ascii="仿宋" w:hAnsi="仿宋" w:eastAsia="仿宋" w:cs="仿宋"/>
          <w:sz w:val="24"/>
        </w:rPr>
      </w:pPr>
      <w:r>
        <w:rPr>
          <w:rFonts w:hint="eastAsia" w:ascii="仿宋" w:hAnsi="仿宋" w:eastAsia="仿宋" w:cs="仿宋"/>
          <w:b/>
          <w:sz w:val="24"/>
        </w:rPr>
        <w:t>★</w:t>
      </w:r>
      <w:r>
        <w:rPr>
          <w:rFonts w:hint="eastAsia" w:ascii="仿宋" w:hAnsi="仿宋" w:eastAsia="仿宋" w:cs="仿宋"/>
          <w:sz w:val="24"/>
        </w:rPr>
        <w:t>1.技术要求</w:t>
      </w:r>
    </w:p>
    <w:tbl>
      <w:tblPr>
        <w:tblStyle w:val="4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2"/>
        <w:gridCol w:w="6164"/>
      </w:tblGrid>
      <w:tr w14:paraId="771C3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385" w:type="pct"/>
            <w:vAlign w:val="center"/>
          </w:tcPr>
          <w:p w14:paraId="0D46E776">
            <w:pPr>
              <w:adjustRightInd w:val="0"/>
              <w:snapToGrid w:val="0"/>
              <w:spacing w:line="320" w:lineRule="exact"/>
              <w:jc w:val="center"/>
              <w:rPr>
                <w:rFonts w:ascii="仿宋" w:hAnsi="仿宋" w:eastAsia="仿宋" w:cs="仿宋"/>
                <w:bCs/>
                <w:sz w:val="24"/>
              </w:rPr>
            </w:pPr>
            <w:r>
              <w:rPr>
                <w:rFonts w:hint="eastAsia" w:ascii="仿宋" w:hAnsi="仿宋" w:eastAsia="仿宋" w:cs="仿宋"/>
                <w:bCs/>
                <w:sz w:val="24"/>
              </w:rPr>
              <w:t>工程量清单、控制价、主要配套设备详细参数、图纸</w:t>
            </w:r>
          </w:p>
        </w:tc>
        <w:tc>
          <w:tcPr>
            <w:tcW w:w="3614" w:type="pct"/>
            <w:vAlign w:val="center"/>
          </w:tcPr>
          <w:p w14:paraId="0D1FEDE4">
            <w:pPr>
              <w:adjustRightInd w:val="0"/>
              <w:snapToGrid w:val="0"/>
              <w:spacing w:line="320" w:lineRule="exact"/>
              <w:jc w:val="center"/>
              <w:rPr>
                <w:rFonts w:ascii="仿宋" w:hAnsi="仿宋" w:eastAsia="仿宋" w:cs="仿宋"/>
                <w:bCs/>
                <w:sz w:val="24"/>
              </w:rPr>
            </w:pPr>
            <w:r>
              <w:rPr>
                <w:rFonts w:hint="eastAsia" w:ascii="仿宋" w:hAnsi="仿宋" w:eastAsia="仿宋" w:cs="仿宋"/>
                <w:bCs/>
                <w:sz w:val="24"/>
              </w:rPr>
              <w:t>见附件。本项目无图纸。</w:t>
            </w:r>
          </w:p>
        </w:tc>
      </w:tr>
      <w:tr w14:paraId="5CCD0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85" w:type="pct"/>
            <w:vAlign w:val="center"/>
          </w:tcPr>
          <w:p w14:paraId="49EC07C5">
            <w:pPr>
              <w:adjustRightInd w:val="0"/>
              <w:snapToGrid w:val="0"/>
              <w:spacing w:line="320" w:lineRule="exact"/>
              <w:jc w:val="center"/>
              <w:rPr>
                <w:rFonts w:ascii="仿宋" w:hAnsi="仿宋" w:eastAsia="仿宋" w:cs="仿宋"/>
                <w:bCs/>
                <w:sz w:val="24"/>
              </w:rPr>
            </w:pPr>
            <w:r>
              <w:rPr>
                <w:rFonts w:hint="eastAsia" w:ascii="仿宋" w:hAnsi="仿宋" w:eastAsia="仿宋" w:cs="仿宋"/>
                <w:bCs/>
                <w:sz w:val="24"/>
              </w:rPr>
              <w:t>工程质量要求</w:t>
            </w:r>
          </w:p>
        </w:tc>
        <w:tc>
          <w:tcPr>
            <w:tcW w:w="3614" w:type="pct"/>
            <w:vAlign w:val="center"/>
          </w:tcPr>
          <w:p w14:paraId="57C6F80B">
            <w:pPr>
              <w:adjustRightInd w:val="0"/>
              <w:snapToGrid w:val="0"/>
              <w:spacing w:line="320" w:lineRule="exact"/>
              <w:jc w:val="left"/>
              <w:rPr>
                <w:rFonts w:ascii="仿宋" w:hAnsi="仿宋" w:eastAsia="仿宋" w:cs="仿宋"/>
                <w:bCs/>
                <w:sz w:val="24"/>
              </w:rPr>
            </w:pPr>
            <w:r>
              <w:rPr>
                <w:rFonts w:hint="eastAsia" w:ascii="仿宋" w:hAnsi="仿宋" w:eastAsia="仿宋" w:cs="仿宋"/>
                <w:bCs/>
                <w:sz w:val="24"/>
              </w:rPr>
              <w:t>1.工程质量达到国家现行《建筑工程施工质量验收统一标准》（GB50300-2013）合格标准，满足本项目工程量清单、项目特征、工程量清单编制说明要求。</w:t>
            </w:r>
          </w:p>
          <w:p w14:paraId="58C3D741">
            <w:pPr>
              <w:adjustRightInd w:val="0"/>
              <w:snapToGrid w:val="0"/>
              <w:spacing w:line="320" w:lineRule="exact"/>
              <w:jc w:val="left"/>
              <w:rPr>
                <w:rFonts w:ascii="仿宋" w:hAnsi="仿宋" w:eastAsia="仿宋" w:cs="仿宋"/>
                <w:bCs/>
                <w:sz w:val="24"/>
              </w:rPr>
            </w:pPr>
            <w:r>
              <w:rPr>
                <w:rFonts w:hint="eastAsia" w:ascii="仿宋" w:hAnsi="仿宋" w:eastAsia="仿宋" w:cs="仿宋"/>
                <w:bCs/>
                <w:sz w:val="24"/>
              </w:rPr>
              <w:t>2.供应商所投材料及产品须满足国家标准要求，并且是全新的、未使用过的合格产品。</w:t>
            </w:r>
          </w:p>
          <w:p w14:paraId="799D7366">
            <w:pPr>
              <w:adjustRightInd w:val="0"/>
              <w:snapToGrid w:val="0"/>
              <w:spacing w:line="320" w:lineRule="exact"/>
              <w:jc w:val="left"/>
              <w:rPr>
                <w:rFonts w:ascii="仿宋" w:hAnsi="仿宋" w:eastAsia="仿宋" w:cs="仿宋"/>
                <w:bCs/>
                <w:sz w:val="24"/>
              </w:rPr>
            </w:pPr>
            <w:r>
              <w:rPr>
                <w:rFonts w:hint="eastAsia" w:ascii="仿宋" w:hAnsi="仿宋" w:eastAsia="仿宋" w:cs="仿宋"/>
                <w:bCs/>
                <w:sz w:val="24"/>
              </w:rPr>
              <w:t>（说明：以上两项供应商提供承诺函原件）</w:t>
            </w:r>
          </w:p>
        </w:tc>
      </w:tr>
      <w:tr w14:paraId="4A6A1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85" w:type="pct"/>
            <w:vAlign w:val="center"/>
          </w:tcPr>
          <w:p w14:paraId="2C3CDC72">
            <w:pPr>
              <w:adjustRightInd w:val="0"/>
              <w:snapToGrid w:val="0"/>
              <w:spacing w:line="320" w:lineRule="exact"/>
              <w:jc w:val="center"/>
              <w:rPr>
                <w:rFonts w:ascii="仿宋" w:hAnsi="仿宋" w:eastAsia="仿宋" w:cs="仿宋"/>
                <w:bCs/>
                <w:sz w:val="24"/>
              </w:rPr>
            </w:pPr>
            <w:r>
              <w:rPr>
                <w:rFonts w:hint="eastAsia" w:ascii="仿宋" w:hAnsi="仿宋" w:eastAsia="仿宋" w:cs="仿宋"/>
                <w:bCs/>
                <w:sz w:val="24"/>
              </w:rPr>
              <w:t>材料及技术规范要求</w:t>
            </w:r>
          </w:p>
        </w:tc>
        <w:tc>
          <w:tcPr>
            <w:tcW w:w="3614" w:type="pct"/>
            <w:vAlign w:val="center"/>
          </w:tcPr>
          <w:p w14:paraId="209771FD">
            <w:pPr>
              <w:adjustRightInd w:val="0"/>
              <w:snapToGrid w:val="0"/>
              <w:spacing w:line="320" w:lineRule="exact"/>
              <w:jc w:val="left"/>
              <w:rPr>
                <w:rFonts w:ascii="仿宋" w:hAnsi="仿宋" w:eastAsia="仿宋" w:cs="仿宋"/>
                <w:bCs/>
                <w:sz w:val="24"/>
              </w:rPr>
            </w:pPr>
            <w:r>
              <w:rPr>
                <w:rFonts w:hint="eastAsia" w:ascii="仿宋" w:hAnsi="仿宋" w:eastAsia="仿宋" w:cs="仿宋"/>
                <w:bCs/>
                <w:sz w:val="24"/>
              </w:rPr>
              <w:t>1.工程材料由供应商负责采购。供应商为本项目提供的所有材料应符合现行的强制性国家相关标准、行业标准或工程所在地的地方性标准，以及相应规范、规程等。施工过程中及成果满足《建筑工程施工质量验收统一标准》（GB50300-2013）等国家标准。</w:t>
            </w:r>
          </w:p>
          <w:p w14:paraId="15DCD4EB">
            <w:pPr>
              <w:adjustRightInd w:val="0"/>
              <w:snapToGrid w:val="0"/>
              <w:spacing w:line="320" w:lineRule="exact"/>
              <w:jc w:val="left"/>
              <w:rPr>
                <w:rFonts w:ascii="仿宋" w:hAnsi="仿宋" w:eastAsia="仿宋" w:cs="仿宋"/>
                <w:bCs/>
                <w:sz w:val="24"/>
              </w:rPr>
            </w:pPr>
            <w:r>
              <w:rPr>
                <w:rFonts w:hint="eastAsia" w:ascii="仿宋" w:hAnsi="仿宋" w:eastAsia="仿宋" w:cs="仿宋"/>
                <w:bCs/>
                <w:sz w:val="24"/>
              </w:rPr>
              <w:t>2.供应商为本项目提供的所有材料中属于《国家强制性产品认证目录》范围内产品的，均通过国家强制性产品认证并取得认证证书。</w:t>
            </w:r>
          </w:p>
          <w:p w14:paraId="72A25803">
            <w:pPr>
              <w:adjustRightInd w:val="0"/>
              <w:snapToGrid w:val="0"/>
              <w:spacing w:line="320" w:lineRule="exact"/>
              <w:jc w:val="left"/>
              <w:rPr>
                <w:rFonts w:ascii="仿宋" w:hAnsi="仿宋" w:eastAsia="仿宋" w:cs="仿宋"/>
                <w:bCs/>
                <w:sz w:val="24"/>
              </w:rPr>
            </w:pPr>
            <w:r>
              <w:rPr>
                <w:rFonts w:hint="eastAsia" w:ascii="仿宋" w:hAnsi="仿宋" w:eastAsia="仿宋" w:cs="仿宋"/>
                <w:bCs/>
                <w:sz w:val="24"/>
              </w:rPr>
              <w:t>3.供应商为本项目提供的所有产品中属于节能产品政府采购品目清单中的政府强制采购产品的，均具有国家确定的认证机构出具的有效期内的节能产品认证证书。</w:t>
            </w:r>
          </w:p>
          <w:p w14:paraId="473697D0">
            <w:pPr>
              <w:adjustRightInd w:val="0"/>
              <w:snapToGrid w:val="0"/>
              <w:spacing w:line="320" w:lineRule="exact"/>
              <w:jc w:val="left"/>
              <w:rPr>
                <w:rFonts w:ascii="仿宋" w:hAnsi="仿宋" w:eastAsia="仿宋" w:cs="仿宋"/>
                <w:bCs/>
                <w:sz w:val="24"/>
              </w:rPr>
            </w:pPr>
            <w:r>
              <w:rPr>
                <w:rFonts w:hint="eastAsia" w:ascii="仿宋" w:hAnsi="仿宋" w:eastAsia="仿宋" w:cs="仿宋"/>
                <w:bCs/>
                <w:sz w:val="24"/>
              </w:rPr>
              <w:t>（说明：以上三项供应商提供承诺函原件）</w:t>
            </w:r>
          </w:p>
        </w:tc>
      </w:tr>
      <w:tr w14:paraId="58B88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85" w:type="pct"/>
            <w:vAlign w:val="center"/>
          </w:tcPr>
          <w:p w14:paraId="26E06A3D">
            <w:pPr>
              <w:adjustRightInd w:val="0"/>
              <w:snapToGrid w:val="0"/>
              <w:spacing w:line="320" w:lineRule="exact"/>
              <w:jc w:val="center"/>
              <w:rPr>
                <w:rFonts w:ascii="仿宋" w:hAnsi="仿宋" w:eastAsia="仿宋" w:cs="仿宋"/>
                <w:bCs/>
                <w:sz w:val="24"/>
              </w:rPr>
            </w:pPr>
            <w:r>
              <w:rPr>
                <w:rFonts w:hint="eastAsia" w:ascii="仿宋" w:hAnsi="仿宋" w:eastAsia="仿宋" w:cs="仿宋"/>
                <w:bCs/>
                <w:sz w:val="24"/>
              </w:rPr>
              <w:t>工程安全要求</w:t>
            </w:r>
          </w:p>
        </w:tc>
        <w:tc>
          <w:tcPr>
            <w:tcW w:w="3614" w:type="pct"/>
            <w:vAlign w:val="center"/>
          </w:tcPr>
          <w:p w14:paraId="5F5A8AC4">
            <w:pPr>
              <w:adjustRightInd w:val="0"/>
              <w:snapToGrid w:val="0"/>
              <w:spacing w:line="320" w:lineRule="exact"/>
              <w:jc w:val="left"/>
              <w:rPr>
                <w:rFonts w:ascii="仿宋" w:hAnsi="仿宋" w:eastAsia="仿宋" w:cs="仿宋"/>
                <w:bCs/>
                <w:sz w:val="24"/>
              </w:rPr>
            </w:pPr>
            <w:r>
              <w:rPr>
                <w:rFonts w:hint="eastAsia" w:ascii="仿宋" w:hAnsi="仿宋" w:eastAsia="仿宋" w:cs="仿宋"/>
                <w:bCs/>
                <w:sz w:val="24"/>
              </w:rPr>
              <w:t>1.工程在运输、安装、调试、施工等整个工程活动期间，在工程实施地点范围内，高空作业、道路运输等所有安全责任由供应商负责，并承担全部责任。</w:t>
            </w:r>
          </w:p>
          <w:p w14:paraId="2657D8D4">
            <w:pPr>
              <w:adjustRightInd w:val="0"/>
              <w:snapToGrid w:val="0"/>
              <w:spacing w:line="320" w:lineRule="exact"/>
              <w:jc w:val="left"/>
              <w:rPr>
                <w:rFonts w:ascii="仿宋" w:hAnsi="仿宋" w:eastAsia="仿宋" w:cs="仿宋"/>
                <w:bCs/>
                <w:sz w:val="24"/>
              </w:rPr>
            </w:pPr>
            <w:r>
              <w:rPr>
                <w:rFonts w:hint="eastAsia" w:ascii="仿宋" w:hAnsi="仿宋" w:eastAsia="仿宋" w:cs="仿宋"/>
                <w:bCs/>
                <w:sz w:val="24"/>
              </w:rPr>
              <w:t>2.供应商按有关规定，采取严格的安全措施，承担由于自身安全措施不力造成事故的赔偿等责任和因此发生的费用；非供应商责任造成的伤亡事故，由责任方承担责任和有关费用。</w:t>
            </w:r>
          </w:p>
          <w:p w14:paraId="53B5FB73">
            <w:pPr>
              <w:adjustRightInd w:val="0"/>
              <w:snapToGrid w:val="0"/>
              <w:spacing w:line="320" w:lineRule="exact"/>
              <w:jc w:val="left"/>
              <w:rPr>
                <w:rFonts w:ascii="仿宋" w:hAnsi="仿宋" w:eastAsia="仿宋" w:cs="仿宋"/>
                <w:bCs/>
                <w:sz w:val="24"/>
              </w:rPr>
            </w:pPr>
            <w:r>
              <w:rPr>
                <w:rFonts w:hint="eastAsia" w:ascii="仿宋" w:hAnsi="仿宋" w:eastAsia="仿宋" w:cs="仿宋"/>
                <w:bCs/>
                <w:sz w:val="24"/>
              </w:rPr>
              <w:t>3.发生重大伤亡事故，供应商应按有关规定立即上报有关部门并通知采购人，同时按政府有关部门要求处理。采购人为供应商的抢救工作提供必要条件。因处理伤亡事故产生的费用由事故责任方承担。</w:t>
            </w:r>
          </w:p>
          <w:p w14:paraId="5BDC68CD">
            <w:pPr>
              <w:adjustRightInd w:val="0"/>
              <w:snapToGrid w:val="0"/>
              <w:spacing w:line="320" w:lineRule="exact"/>
              <w:jc w:val="left"/>
              <w:rPr>
                <w:rFonts w:ascii="仿宋" w:hAnsi="仿宋" w:eastAsia="仿宋" w:cs="仿宋"/>
                <w:bCs/>
                <w:sz w:val="24"/>
              </w:rPr>
            </w:pPr>
            <w:r>
              <w:rPr>
                <w:rFonts w:hint="eastAsia" w:ascii="仿宋" w:hAnsi="仿宋" w:eastAsia="仿宋" w:cs="仿宋"/>
                <w:bCs/>
                <w:sz w:val="24"/>
              </w:rPr>
              <w:t>4.供应商在动力设备、高电压线路、地下管道、密封防震车间、易燃易爆地段以及临时交通要道附近施工前，应向采购人提出安全保护措施，经监理和采购人批准后实施。</w:t>
            </w:r>
          </w:p>
          <w:p w14:paraId="0FF46183">
            <w:pPr>
              <w:adjustRightInd w:val="0"/>
              <w:snapToGrid w:val="0"/>
              <w:spacing w:line="320" w:lineRule="exact"/>
              <w:jc w:val="left"/>
              <w:rPr>
                <w:rFonts w:ascii="仿宋" w:hAnsi="仿宋" w:eastAsia="仿宋" w:cs="仿宋"/>
                <w:bCs/>
                <w:sz w:val="24"/>
              </w:rPr>
            </w:pPr>
            <w:r>
              <w:rPr>
                <w:rFonts w:hint="eastAsia" w:ascii="仿宋" w:hAnsi="仿宋" w:eastAsia="仿宋" w:cs="仿宋"/>
                <w:bCs/>
                <w:sz w:val="24"/>
              </w:rPr>
              <w:t>5.供应商应制定突发事件处理预案，施工现场发生事故，供应商应立即响应，如未及时赶到处理相关事故、所造成的全部损失、责任由供应商承担。因供应商原因发生安全事故的，供应商除应承担赔偿责任外，采购人有权解除本项目合同，采购人不予退还供应商履约保证金，并要求供应商按本项目合同总款百分之十支付违约金。</w:t>
            </w:r>
          </w:p>
          <w:p w14:paraId="100D54B8">
            <w:pPr>
              <w:adjustRightInd w:val="0"/>
              <w:snapToGrid w:val="0"/>
              <w:spacing w:line="320" w:lineRule="exact"/>
              <w:jc w:val="left"/>
              <w:rPr>
                <w:rFonts w:ascii="仿宋" w:hAnsi="仿宋" w:eastAsia="仿宋" w:cs="仿宋"/>
                <w:bCs/>
                <w:sz w:val="24"/>
              </w:rPr>
            </w:pPr>
            <w:r>
              <w:rPr>
                <w:rFonts w:hint="eastAsia" w:ascii="仿宋" w:hAnsi="仿宋" w:eastAsia="仿宋" w:cs="仿宋"/>
                <w:bCs/>
                <w:sz w:val="24"/>
              </w:rPr>
              <w:t>（说明：以上五项供应商需提供承诺函原件）</w:t>
            </w:r>
          </w:p>
        </w:tc>
      </w:tr>
      <w:tr w14:paraId="56E8B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85" w:type="pct"/>
            <w:vAlign w:val="center"/>
          </w:tcPr>
          <w:p w14:paraId="6A65A94E">
            <w:pPr>
              <w:adjustRightInd w:val="0"/>
              <w:snapToGrid w:val="0"/>
              <w:spacing w:line="320" w:lineRule="exact"/>
              <w:jc w:val="center"/>
              <w:rPr>
                <w:rFonts w:ascii="仿宋" w:hAnsi="仿宋" w:eastAsia="仿宋" w:cs="仿宋"/>
                <w:bCs/>
                <w:sz w:val="24"/>
              </w:rPr>
            </w:pPr>
            <w:r>
              <w:rPr>
                <w:rFonts w:hint="eastAsia" w:ascii="仿宋" w:hAnsi="仿宋" w:eastAsia="仿宋" w:cs="仿宋"/>
                <w:bCs/>
                <w:sz w:val="24"/>
              </w:rPr>
              <w:t>缺陷责任期要求</w:t>
            </w:r>
          </w:p>
        </w:tc>
        <w:tc>
          <w:tcPr>
            <w:tcW w:w="3614" w:type="pct"/>
            <w:vAlign w:val="center"/>
          </w:tcPr>
          <w:p w14:paraId="22291EC7">
            <w:pPr>
              <w:adjustRightInd w:val="0"/>
              <w:snapToGrid w:val="0"/>
              <w:spacing w:line="320" w:lineRule="exact"/>
              <w:jc w:val="left"/>
              <w:rPr>
                <w:rFonts w:ascii="仿宋" w:hAnsi="仿宋" w:eastAsia="仿宋" w:cs="仿宋"/>
                <w:bCs/>
                <w:sz w:val="24"/>
              </w:rPr>
            </w:pPr>
            <w:r>
              <w:rPr>
                <w:rFonts w:hint="eastAsia" w:ascii="仿宋" w:hAnsi="仿宋" w:eastAsia="仿宋" w:cs="仿宋"/>
                <w:bCs/>
                <w:sz w:val="24"/>
              </w:rPr>
              <w:t>本工程缺陷责任期为2年</w:t>
            </w:r>
          </w:p>
        </w:tc>
      </w:tr>
      <w:tr w14:paraId="276B7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85" w:type="pct"/>
            <w:vAlign w:val="center"/>
          </w:tcPr>
          <w:p w14:paraId="305278B3">
            <w:pPr>
              <w:adjustRightInd w:val="0"/>
              <w:snapToGrid w:val="0"/>
              <w:spacing w:line="320" w:lineRule="exact"/>
              <w:jc w:val="center"/>
              <w:rPr>
                <w:rFonts w:ascii="仿宋" w:hAnsi="仿宋" w:eastAsia="仿宋" w:cs="仿宋"/>
                <w:bCs/>
                <w:sz w:val="24"/>
              </w:rPr>
            </w:pPr>
            <w:r>
              <w:rPr>
                <w:rFonts w:hint="eastAsia" w:ascii="仿宋" w:hAnsi="仿宋" w:eastAsia="仿宋" w:cs="仿宋"/>
                <w:bCs/>
                <w:sz w:val="24"/>
              </w:rPr>
              <w:t>价格调整要求</w:t>
            </w:r>
          </w:p>
        </w:tc>
        <w:tc>
          <w:tcPr>
            <w:tcW w:w="3614" w:type="pct"/>
            <w:vAlign w:val="center"/>
          </w:tcPr>
          <w:p w14:paraId="4A761A07">
            <w:pPr>
              <w:adjustRightInd w:val="0"/>
              <w:snapToGrid w:val="0"/>
              <w:spacing w:line="320" w:lineRule="exact"/>
              <w:jc w:val="left"/>
              <w:rPr>
                <w:rFonts w:ascii="仿宋" w:hAnsi="仿宋" w:eastAsia="仿宋" w:cs="仿宋"/>
                <w:bCs/>
                <w:sz w:val="24"/>
              </w:rPr>
            </w:pPr>
            <w:r>
              <w:rPr>
                <w:rFonts w:hint="eastAsia" w:ascii="仿宋" w:hAnsi="仿宋" w:eastAsia="仿宋" w:cs="仿宋"/>
                <w:bCs/>
                <w:sz w:val="24"/>
              </w:rPr>
              <w:t>报价要求：</w:t>
            </w:r>
          </w:p>
          <w:p w14:paraId="682F5977">
            <w:pPr>
              <w:adjustRightInd w:val="0"/>
              <w:snapToGrid w:val="0"/>
              <w:spacing w:line="320" w:lineRule="exact"/>
              <w:jc w:val="left"/>
              <w:rPr>
                <w:rFonts w:ascii="仿宋" w:hAnsi="仿宋" w:eastAsia="仿宋" w:cs="仿宋"/>
                <w:bCs/>
                <w:sz w:val="24"/>
              </w:rPr>
            </w:pPr>
            <w:r>
              <w:rPr>
                <w:rFonts w:hint="eastAsia" w:ascii="仿宋" w:hAnsi="仿宋" w:eastAsia="仿宋" w:cs="仿宋"/>
                <w:bCs/>
                <w:sz w:val="24"/>
              </w:rPr>
              <w:t>1.本项目采用工程量清单综合单价法报价。</w:t>
            </w:r>
          </w:p>
          <w:p w14:paraId="4E9733DD">
            <w:pPr>
              <w:adjustRightInd w:val="0"/>
              <w:snapToGrid w:val="0"/>
              <w:spacing w:line="320" w:lineRule="exact"/>
              <w:jc w:val="left"/>
              <w:rPr>
                <w:rFonts w:ascii="仿宋" w:hAnsi="仿宋" w:eastAsia="仿宋" w:cs="仿宋"/>
                <w:bCs/>
                <w:sz w:val="24"/>
              </w:rPr>
            </w:pPr>
            <w:r>
              <w:rPr>
                <w:rFonts w:hint="eastAsia" w:ascii="仿宋" w:hAnsi="仿宋" w:eastAsia="仿宋" w:cs="仿宋"/>
                <w:bCs/>
                <w:sz w:val="24"/>
              </w:rPr>
              <w:t xml:space="preserve">2.本工程所有工程项目的工作内容应包含清单计价规范所列出的工作内容 （但不仅限于此），其完整的工作内容应为按照工程量清单、项目特征描述、工程量清单编制说明、现行的相关施工工艺、技术规范标准、施工质量验收标准和施工规范等要求实施完成该项工程并达到设计和验收规范要求的所有内容。 </w:t>
            </w:r>
          </w:p>
          <w:p w14:paraId="060B84EC">
            <w:pPr>
              <w:adjustRightInd w:val="0"/>
              <w:snapToGrid w:val="0"/>
              <w:spacing w:line="320" w:lineRule="exact"/>
              <w:jc w:val="left"/>
              <w:rPr>
                <w:rFonts w:ascii="仿宋" w:hAnsi="仿宋" w:eastAsia="仿宋" w:cs="仿宋"/>
                <w:bCs/>
                <w:sz w:val="24"/>
              </w:rPr>
            </w:pPr>
            <w:r>
              <w:rPr>
                <w:rFonts w:hint="eastAsia" w:ascii="仿宋" w:hAnsi="仿宋" w:eastAsia="仿宋" w:cs="仿宋"/>
                <w:bCs/>
                <w:sz w:val="24"/>
              </w:rPr>
              <w:t xml:space="preserve">3.采购过程中，供应商应以工程量清单的项目特征描述为准，填报投标报价的综合单价；当施工中出现需求变更与工程量清单项目特征描述不一致时，采购人、成交供应商双方应按实际施工的项目特征依据合同约定重新确定综合单价。 </w:t>
            </w:r>
          </w:p>
          <w:p w14:paraId="686A6ED1">
            <w:pPr>
              <w:adjustRightInd w:val="0"/>
              <w:snapToGrid w:val="0"/>
              <w:spacing w:line="320" w:lineRule="exact"/>
              <w:jc w:val="left"/>
              <w:rPr>
                <w:rFonts w:ascii="仿宋" w:hAnsi="仿宋" w:eastAsia="仿宋" w:cs="仿宋"/>
                <w:bCs/>
                <w:sz w:val="24"/>
              </w:rPr>
            </w:pPr>
            <w:r>
              <w:rPr>
                <w:rFonts w:hint="eastAsia" w:ascii="仿宋" w:hAnsi="仿宋" w:eastAsia="仿宋" w:cs="仿宋"/>
                <w:bCs/>
                <w:sz w:val="24"/>
              </w:rPr>
              <w:t>4.工程量清单中所列工程量仅作为各供应商投标报价的共同基础，不能作为最终结算与支付的依据。最终结算以采购人与供应商共同确认的工程量为准。</w:t>
            </w:r>
          </w:p>
          <w:p w14:paraId="4772933D">
            <w:pPr>
              <w:adjustRightInd w:val="0"/>
              <w:snapToGrid w:val="0"/>
              <w:spacing w:line="320" w:lineRule="exact"/>
              <w:jc w:val="left"/>
              <w:rPr>
                <w:rFonts w:ascii="仿宋" w:hAnsi="仿宋" w:eastAsia="仿宋" w:cs="仿宋"/>
                <w:bCs/>
                <w:sz w:val="24"/>
              </w:rPr>
            </w:pPr>
            <w:r>
              <w:rPr>
                <w:rFonts w:hint="eastAsia" w:ascii="仿宋" w:hAnsi="仿宋" w:eastAsia="仿宋" w:cs="仿宋"/>
                <w:bCs/>
                <w:sz w:val="24"/>
              </w:rPr>
              <w:t>5.采购人保留取消工程量清单中某些项目的权利。供应商须充分考虑此风险，在总价措施项目清单计价表相应项目中综合考虑，成交后不得以此作为理由提出任何形式的索赔和调整造价。</w:t>
            </w:r>
          </w:p>
        </w:tc>
      </w:tr>
      <w:tr w14:paraId="38C8E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5" w:type="pct"/>
            <w:vAlign w:val="center"/>
          </w:tcPr>
          <w:p w14:paraId="36AB4AEB">
            <w:pPr>
              <w:adjustRightInd w:val="0"/>
              <w:snapToGrid w:val="0"/>
              <w:spacing w:line="320" w:lineRule="exact"/>
              <w:jc w:val="center"/>
              <w:rPr>
                <w:rFonts w:ascii="仿宋" w:hAnsi="仿宋" w:eastAsia="仿宋" w:cs="仿宋"/>
                <w:bCs/>
                <w:sz w:val="24"/>
              </w:rPr>
            </w:pPr>
            <w:r>
              <w:rPr>
                <w:rFonts w:hint="eastAsia" w:ascii="仿宋" w:hAnsi="仿宋" w:eastAsia="仿宋" w:cs="仿宋"/>
                <w:bCs/>
                <w:sz w:val="24"/>
              </w:rPr>
              <w:t>漏项工程处理</w:t>
            </w:r>
          </w:p>
        </w:tc>
        <w:tc>
          <w:tcPr>
            <w:tcW w:w="3614" w:type="pct"/>
            <w:vAlign w:val="center"/>
          </w:tcPr>
          <w:p w14:paraId="1AC69A22">
            <w:pPr>
              <w:adjustRightInd w:val="0"/>
              <w:snapToGrid w:val="0"/>
              <w:spacing w:line="320" w:lineRule="exact"/>
              <w:jc w:val="left"/>
              <w:rPr>
                <w:rFonts w:ascii="仿宋" w:hAnsi="仿宋" w:eastAsia="仿宋" w:cs="仿宋"/>
                <w:bCs/>
                <w:sz w:val="24"/>
              </w:rPr>
            </w:pPr>
            <w:r>
              <w:rPr>
                <w:rFonts w:hint="eastAsia" w:ascii="仿宋" w:hAnsi="仿宋" w:eastAsia="仿宋" w:cs="仿宋"/>
                <w:bCs/>
                <w:sz w:val="24"/>
              </w:rPr>
              <w:t>（1）施工过程中，发现工程量清单存在漏项工程的，该漏项工程作为本项目采购需求的组成部分，使用暂列金支付；暂列金已使用完毕的，采购人和供应商可以参照《中华人民共和国政府采购法》的规定签订不超过成交金额百分之十的补充合同。</w:t>
            </w:r>
          </w:p>
          <w:p w14:paraId="1543B5E3">
            <w:pPr>
              <w:adjustRightInd w:val="0"/>
              <w:snapToGrid w:val="0"/>
              <w:spacing w:line="320" w:lineRule="exact"/>
              <w:jc w:val="left"/>
              <w:rPr>
                <w:rFonts w:ascii="仿宋" w:hAnsi="仿宋" w:eastAsia="仿宋" w:cs="仿宋"/>
                <w:bCs/>
                <w:sz w:val="24"/>
              </w:rPr>
            </w:pPr>
            <w:r>
              <w:rPr>
                <w:rFonts w:hint="eastAsia" w:ascii="仿宋" w:hAnsi="仿宋" w:eastAsia="仿宋" w:cs="仿宋"/>
                <w:bCs/>
                <w:sz w:val="24"/>
              </w:rPr>
              <w:t>（2）漏项工程综合单价确定方式：</w:t>
            </w:r>
          </w:p>
          <w:p w14:paraId="725F9EC9">
            <w:pPr>
              <w:adjustRightInd w:val="0"/>
              <w:snapToGrid w:val="0"/>
              <w:spacing w:line="320" w:lineRule="exact"/>
              <w:jc w:val="left"/>
              <w:rPr>
                <w:rFonts w:ascii="仿宋" w:hAnsi="仿宋" w:eastAsia="仿宋" w:cs="仿宋"/>
                <w:bCs/>
                <w:sz w:val="24"/>
              </w:rPr>
            </w:pPr>
            <w:r>
              <w:rPr>
                <w:rFonts w:hint="eastAsia" w:ascii="仿宋" w:hAnsi="仿宋" w:eastAsia="仿宋" w:cs="仿宋"/>
                <w:bCs/>
                <w:sz w:val="24"/>
              </w:rPr>
              <w:t>A．工程量清单中已有适用于变更工程的价格，按工程量清单中已有的价格确定。</w:t>
            </w:r>
          </w:p>
          <w:p w14:paraId="6DA16D1B">
            <w:pPr>
              <w:adjustRightInd w:val="0"/>
              <w:snapToGrid w:val="0"/>
              <w:spacing w:line="320" w:lineRule="exact"/>
              <w:jc w:val="left"/>
              <w:rPr>
                <w:rFonts w:ascii="仿宋" w:hAnsi="仿宋" w:eastAsia="仿宋" w:cs="仿宋"/>
                <w:bCs/>
                <w:sz w:val="24"/>
              </w:rPr>
            </w:pPr>
            <w:r>
              <w:rPr>
                <w:rFonts w:hint="eastAsia" w:ascii="仿宋" w:hAnsi="仿宋" w:eastAsia="仿宋" w:cs="仿宋"/>
                <w:bCs/>
                <w:sz w:val="24"/>
              </w:rPr>
              <w:t>B．工程量清单中只有类似于变更工程的价格，可参照类似价格确定。</w:t>
            </w:r>
          </w:p>
          <w:p w14:paraId="14FBF8D0">
            <w:pPr>
              <w:adjustRightInd w:val="0"/>
              <w:snapToGrid w:val="0"/>
              <w:spacing w:line="320" w:lineRule="exact"/>
              <w:jc w:val="left"/>
              <w:rPr>
                <w:rFonts w:ascii="仿宋" w:hAnsi="仿宋" w:eastAsia="仿宋" w:cs="仿宋"/>
                <w:bCs/>
                <w:sz w:val="24"/>
              </w:rPr>
            </w:pPr>
            <w:r>
              <w:rPr>
                <w:rFonts w:hint="eastAsia" w:ascii="仿宋" w:hAnsi="仿宋" w:eastAsia="仿宋" w:cs="仿宋"/>
                <w:bCs/>
                <w:sz w:val="24"/>
              </w:rPr>
              <w:t>类似清单子目单价调整方式：</w:t>
            </w:r>
          </w:p>
          <w:p w14:paraId="1F486AFD">
            <w:pPr>
              <w:adjustRightInd w:val="0"/>
              <w:snapToGrid w:val="0"/>
              <w:spacing w:line="320" w:lineRule="exact"/>
              <w:jc w:val="left"/>
              <w:rPr>
                <w:rFonts w:ascii="仿宋" w:hAnsi="仿宋" w:eastAsia="仿宋" w:cs="仿宋"/>
                <w:bCs/>
                <w:sz w:val="24"/>
              </w:rPr>
            </w:pPr>
            <w:r>
              <w:rPr>
                <w:rFonts w:hint="eastAsia" w:ascii="仿宋" w:hAnsi="仿宋" w:eastAsia="仿宋" w:cs="仿宋"/>
                <w:bCs/>
                <w:sz w:val="24"/>
              </w:rPr>
              <w:t>凡可以按面积、体积、重量、长度、厚度等比例关系或可换算成这种比例关系的，以最类似清单子目单价按相应比例关系折算；如材料不同仅换算材料价格差，不再调整其他费用，则可在合理的范围内参考类似子目的单价或合价由监理人与承包人协商并报发包人同意后确定变更后的单价或合价；</w:t>
            </w:r>
          </w:p>
          <w:p w14:paraId="1C03D04E">
            <w:pPr>
              <w:adjustRightInd w:val="0"/>
              <w:snapToGrid w:val="0"/>
              <w:spacing w:line="320" w:lineRule="exact"/>
              <w:jc w:val="left"/>
              <w:rPr>
                <w:rFonts w:ascii="仿宋" w:hAnsi="仿宋" w:eastAsia="仿宋" w:cs="仿宋"/>
                <w:bCs/>
                <w:sz w:val="24"/>
              </w:rPr>
            </w:pPr>
            <w:r>
              <w:rPr>
                <w:rFonts w:hint="eastAsia" w:ascii="仿宋" w:hAnsi="仿宋" w:eastAsia="仿宋" w:cs="仿宋"/>
                <w:bCs/>
                <w:sz w:val="24"/>
              </w:rPr>
              <w:t>C．工程量清单报价中没有适用或类似于变更工程的价格，则按《四川省建设工程工程量清单计价定额》（2020版）及配套文件的相关规定计算出该项目的综合单价后，按本工程扣除暂列金后的招标控制价与扣除暂列金后的承包人总报价总价同比例下浮（主要材料除外），确定为该项目或漏项的最终结算综合单价。</w:t>
            </w:r>
          </w:p>
        </w:tc>
      </w:tr>
    </w:tbl>
    <w:p w14:paraId="4D123FA0">
      <w:pPr>
        <w:spacing w:line="360" w:lineRule="auto"/>
        <w:ind w:firstLine="480" w:firstLineChars="200"/>
        <w:rPr>
          <w:rFonts w:ascii="仿宋" w:hAnsi="仿宋" w:eastAsia="仿宋" w:cs="仿宋"/>
          <w:sz w:val="24"/>
        </w:rPr>
      </w:pPr>
      <w:r>
        <w:rPr>
          <w:rFonts w:hint="eastAsia" w:ascii="仿宋" w:hAnsi="仿宋" w:eastAsia="仿宋" w:cs="仿宋"/>
          <w:sz w:val="24"/>
        </w:rPr>
        <w:t>★2.商务要求</w:t>
      </w:r>
    </w:p>
    <w:tbl>
      <w:tblPr>
        <w:tblStyle w:val="4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0"/>
        <w:gridCol w:w="6196"/>
      </w:tblGrid>
      <w:tr w14:paraId="64C5E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366" w:type="pct"/>
            <w:vAlign w:val="center"/>
          </w:tcPr>
          <w:p w14:paraId="1EE00409">
            <w:pPr>
              <w:adjustRightInd w:val="0"/>
              <w:snapToGrid w:val="0"/>
              <w:spacing w:line="320" w:lineRule="exact"/>
              <w:jc w:val="center"/>
              <w:rPr>
                <w:rFonts w:ascii="仿宋" w:hAnsi="仿宋" w:eastAsia="仿宋" w:cs="仿宋"/>
                <w:sz w:val="24"/>
              </w:rPr>
            </w:pPr>
            <w:r>
              <w:rPr>
                <w:rFonts w:hint="eastAsia" w:ascii="仿宋" w:hAnsi="仿宋" w:eastAsia="仿宋" w:cs="仿宋"/>
                <w:sz w:val="24"/>
              </w:rPr>
              <w:t>工期（含入场时间）</w:t>
            </w:r>
          </w:p>
        </w:tc>
        <w:tc>
          <w:tcPr>
            <w:tcW w:w="3633" w:type="pct"/>
            <w:vAlign w:val="center"/>
          </w:tcPr>
          <w:p w14:paraId="759855CD">
            <w:pPr>
              <w:adjustRightInd w:val="0"/>
              <w:snapToGrid w:val="0"/>
              <w:spacing w:line="320" w:lineRule="exact"/>
              <w:jc w:val="left"/>
              <w:rPr>
                <w:rFonts w:ascii="仿宋" w:hAnsi="仿宋" w:eastAsia="仿宋" w:cs="仿宋"/>
                <w:sz w:val="24"/>
              </w:rPr>
            </w:pPr>
            <w:r>
              <w:rPr>
                <w:rFonts w:hint="eastAsia" w:ascii="仿宋" w:hAnsi="仿宋" w:eastAsia="仿宋" w:cs="仿宋"/>
                <w:bCs/>
                <w:sz w:val="24"/>
              </w:rPr>
              <w:t>供应商接到采购人书面通知(开工令)后开工，自收到开工令后</w:t>
            </w:r>
            <w:r>
              <w:rPr>
                <w:rFonts w:hint="eastAsia" w:ascii="仿宋" w:hAnsi="仿宋" w:eastAsia="仿宋" w:cs="仿宋"/>
                <w:bCs/>
                <w:color w:val="000000"/>
                <w:sz w:val="24"/>
              </w:rPr>
              <w:t>30</w:t>
            </w:r>
            <w:r>
              <w:rPr>
                <w:rFonts w:hint="eastAsia" w:ascii="仿宋" w:hAnsi="仿宋" w:eastAsia="仿宋" w:cs="仿宋"/>
                <w:bCs/>
                <w:sz w:val="24"/>
              </w:rPr>
              <w:t>个日历天内竣工。</w:t>
            </w:r>
          </w:p>
        </w:tc>
      </w:tr>
      <w:tr w14:paraId="0BEBE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366" w:type="pct"/>
            <w:vAlign w:val="center"/>
          </w:tcPr>
          <w:p w14:paraId="650C8CD8">
            <w:pPr>
              <w:adjustRightInd w:val="0"/>
              <w:snapToGrid w:val="0"/>
              <w:spacing w:line="320" w:lineRule="exact"/>
              <w:jc w:val="center"/>
              <w:rPr>
                <w:rFonts w:ascii="仿宋" w:hAnsi="仿宋" w:eastAsia="仿宋" w:cs="仿宋"/>
                <w:sz w:val="24"/>
              </w:rPr>
            </w:pPr>
            <w:r>
              <w:rPr>
                <w:rFonts w:hint="eastAsia" w:ascii="仿宋" w:hAnsi="仿宋" w:eastAsia="仿宋" w:cs="仿宋"/>
                <w:sz w:val="24"/>
              </w:rPr>
              <w:t>工程地点（范围）</w:t>
            </w:r>
          </w:p>
        </w:tc>
        <w:tc>
          <w:tcPr>
            <w:tcW w:w="3633" w:type="pct"/>
            <w:vAlign w:val="center"/>
          </w:tcPr>
          <w:p w14:paraId="7DE7166C">
            <w:pPr>
              <w:adjustRightInd w:val="0"/>
              <w:snapToGrid w:val="0"/>
              <w:spacing w:line="320" w:lineRule="exact"/>
              <w:jc w:val="center"/>
              <w:rPr>
                <w:rFonts w:ascii="仿宋" w:hAnsi="仿宋" w:eastAsia="仿宋" w:cs="仿宋"/>
                <w:sz w:val="24"/>
              </w:rPr>
            </w:pPr>
            <w:r>
              <w:rPr>
                <w:rFonts w:hint="eastAsia" w:ascii="仿宋" w:hAnsi="仿宋" w:eastAsia="仿宋" w:cs="仿宋"/>
                <w:sz w:val="24"/>
              </w:rPr>
              <w:t>四川省成都市郫都区红光街道港通北三路1899号</w:t>
            </w:r>
          </w:p>
        </w:tc>
      </w:tr>
      <w:tr w14:paraId="33F63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366" w:type="pct"/>
            <w:vAlign w:val="center"/>
          </w:tcPr>
          <w:p w14:paraId="66835D41">
            <w:pPr>
              <w:adjustRightInd w:val="0"/>
              <w:snapToGrid w:val="0"/>
              <w:spacing w:line="320" w:lineRule="exact"/>
              <w:jc w:val="center"/>
              <w:rPr>
                <w:rFonts w:ascii="仿宋" w:hAnsi="仿宋" w:eastAsia="仿宋" w:cs="仿宋"/>
                <w:sz w:val="24"/>
              </w:rPr>
            </w:pPr>
            <w:r>
              <w:rPr>
                <w:rFonts w:hint="eastAsia" w:ascii="仿宋" w:hAnsi="仿宋" w:eastAsia="仿宋" w:cs="仿宋"/>
                <w:sz w:val="24"/>
              </w:rPr>
              <w:t>付款进度安排、资金支付方式</w:t>
            </w:r>
          </w:p>
        </w:tc>
        <w:tc>
          <w:tcPr>
            <w:tcW w:w="3633" w:type="pct"/>
            <w:vAlign w:val="center"/>
          </w:tcPr>
          <w:p w14:paraId="169D77AE">
            <w:pPr>
              <w:adjustRightInd w:val="0"/>
              <w:snapToGrid w:val="0"/>
              <w:spacing w:after="120" w:afterLines="50" w:line="310" w:lineRule="exact"/>
              <w:contextualSpacing/>
              <w:jc w:val="left"/>
              <w:rPr>
                <w:rFonts w:ascii="仿宋" w:hAnsi="仿宋" w:eastAsia="仿宋" w:cs="仿宋"/>
                <w:sz w:val="24"/>
              </w:rPr>
            </w:pPr>
            <w:r>
              <w:rPr>
                <w:rFonts w:hint="eastAsia" w:ascii="仿宋" w:hAnsi="仿宋" w:eastAsia="仿宋" w:cs="仿宋"/>
                <w:sz w:val="24"/>
              </w:rPr>
              <w:t>1.工程款一次性银行转账支付。</w:t>
            </w:r>
          </w:p>
          <w:p w14:paraId="0F4AD4BC">
            <w:pPr>
              <w:adjustRightInd w:val="0"/>
              <w:snapToGrid w:val="0"/>
              <w:spacing w:after="120" w:afterLines="50" w:line="310" w:lineRule="exact"/>
              <w:ind w:firstLine="480" w:firstLineChars="200"/>
              <w:contextualSpacing/>
              <w:jc w:val="left"/>
              <w:rPr>
                <w:rFonts w:ascii="仿宋" w:hAnsi="仿宋" w:eastAsia="仿宋" w:cs="仿宋"/>
                <w:sz w:val="24"/>
              </w:rPr>
            </w:pPr>
            <w:r>
              <w:rPr>
                <w:rFonts w:hint="eastAsia" w:ascii="仿宋" w:hAnsi="仿宋" w:eastAsia="仿宋" w:cs="仿宋"/>
                <w:sz w:val="24"/>
              </w:rPr>
              <w:t xml:space="preserve">工程验收合格后，供应商将结算资料整理后提交采购人，采购人及供应商双方共同确认工程结算价。供应商提供有效增值税发票及请款报告后15个日历天内，支付至结算价的100%。 </w:t>
            </w:r>
          </w:p>
          <w:p w14:paraId="169BCE16">
            <w:pPr>
              <w:adjustRightInd w:val="0"/>
              <w:snapToGrid w:val="0"/>
              <w:spacing w:after="120" w:afterLines="50" w:line="310" w:lineRule="exact"/>
              <w:contextualSpacing/>
              <w:jc w:val="left"/>
              <w:rPr>
                <w:rFonts w:ascii="仿宋" w:hAnsi="仿宋" w:eastAsia="仿宋" w:cs="仿宋"/>
                <w:sz w:val="24"/>
              </w:rPr>
            </w:pPr>
            <w:r>
              <w:rPr>
                <w:rFonts w:hint="eastAsia" w:ascii="仿宋" w:hAnsi="仿宋" w:eastAsia="仿宋" w:cs="仿宋"/>
                <w:sz w:val="24"/>
              </w:rPr>
              <w:t>2.供应商应自行优先支付工人工资和材料款，采购人不承担由于供应商未付工人工资或材料款引起的一切法律责任和纠纷。</w:t>
            </w:r>
          </w:p>
          <w:p w14:paraId="7DFCB085">
            <w:pPr>
              <w:adjustRightInd w:val="0"/>
              <w:snapToGrid w:val="0"/>
              <w:spacing w:line="320" w:lineRule="exact"/>
              <w:contextualSpacing/>
              <w:jc w:val="left"/>
              <w:rPr>
                <w:rFonts w:ascii="仿宋" w:hAnsi="仿宋" w:eastAsia="仿宋" w:cs="仿宋"/>
                <w:sz w:val="24"/>
              </w:rPr>
            </w:pPr>
            <w:r>
              <w:rPr>
                <w:rFonts w:hint="eastAsia" w:ascii="仿宋" w:hAnsi="仿宋" w:eastAsia="仿宋" w:cs="仿宋"/>
                <w:sz w:val="24"/>
              </w:rPr>
              <w:t>3.供应商未提供有效增值税发票（普票）及请款报告的，采购人有权拒付，且不承担逾期付款的责任。</w:t>
            </w:r>
          </w:p>
        </w:tc>
      </w:tr>
      <w:tr w14:paraId="7DDE0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366" w:type="pct"/>
            <w:vAlign w:val="center"/>
          </w:tcPr>
          <w:p w14:paraId="0A361C9A">
            <w:pPr>
              <w:adjustRightInd w:val="0"/>
              <w:snapToGrid w:val="0"/>
              <w:spacing w:line="320" w:lineRule="exact"/>
              <w:jc w:val="center"/>
              <w:rPr>
                <w:rFonts w:ascii="仿宋" w:hAnsi="仿宋" w:eastAsia="仿宋" w:cs="仿宋"/>
                <w:sz w:val="24"/>
              </w:rPr>
            </w:pPr>
            <w:r>
              <w:rPr>
                <w:rFonts w:hint="eastAsia" w:ascii="仿宋" w:hAnsi="仿宋" w:eastAsia="仿宋" w:cs="仿宋"/>
                <w:sz w:val="24"/>
              </w:rPr>
              <w:t>包装和运输要求</w:t>
            </w:r>
          </w:p>
        </w:tc>
        <w:tc>
          <w:tcPr>
            <w:tcW w:w="3633" w:type="pct"/>
            <w:vAlign w:val="center"/>
          </w:tcPr>
          <w:p w14:paraId="39AE9D6D">
            <w:pPr>
              <w:adjustRightInd w:val="0"/>
              <w:snapToGrid w:val="0"/>
              <w:spacing w:line="320" w:lineRule="exact"/>
              <w:ind w:firstLine="480" w:firstLineChars="200"/>
              <w:jc w:val="left"/>
              <w:rPr>
                <w:rFonts w:ascii="仿宋" w:hAnsi="仿宋" w:eastAsia="仿宋" w:cs="仿宋"/>
                <w:sz w:val="24"/>
              </w:rPr>
            </w:pPr>
            <w:r>
              <w:rPr>
                <w:rFonts w:hint="eastAsia" w:ascii="仿宋" w:hAnsi="仿宋" w:eastAsia="仿宋" w:cs="仿宋"/>
                <w:sz w:val="24"/>
              </w:rPr>
              <w:t>供应商为本工程项目实施涉及的商品包装和快递包装，均符合财政部等三部门联合印发商品包装和快递包装政府采购需求标准（试行）（财办库[2020]123号）的要求。包装应适应于远距离运输、防潮、防震、防锈和防野蛮装卸，以确保货物安全无损运抵指定地点。货物在运输途中毁损灭失的风险均由供应商承担。（说明：供应商提供承诺函原件）</w:t>
            </w:r>
          </w:p>
        </w:tc>
      </w:tr>
      <w:tr w14:paraId="1ACC6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366" w:type="pct"/>
            <w:vAlign w:val="center"/>
          </w:tcPr>
          <w:p w14:paraId="3AA7D499">
            <w:pPr>
              <w:adjustRightInd w:val="0"/>
              <w:snapToGrid w:val="0"/>
              <w:spacing w:line="320" w:lineRule="exact"/>
              <w:jc w:val="center"/>
              <w:rPr>
                <w:rFonts w:ascii="仿宋" w:hAnsi="仿宋" w:eastAsia="仿宋" w:cs="仿宋"/>
                <w:sz w:val="24"/>
              </w:rPr>
            </w:pPr>
            <w:r>
              <w:rPr>
                <w:rFonts w:hint="eastAsia" w:ascii="仿宋" w:hAnsi="仿宋" w:eastAsia="仿宋" w:cs="仿宋"/>
                <w:sz w:val="24"/>
              </w:rPr>
              <w:t>售后服务要求</w:t>
            </w:r>
          </w:p>
        </w:tc>
        <w:tc>
          <w:tcPr>
            <w:tcW w:w="3633" w:type="pct"/>
            <w:vAlign w:val="center"/>
          </w:tcPr>
          <w:p w14:paraId="48B57E40">
            <w:pPr>
              <w:adjustRightInd w:val="0"/>
              <w:snapToGrid w:val="0"/>
              <w:spacing w:after="120" w:afterLines="50" w:line="310" w:lineRule="exact"/>
              <w:ind w:firstLine="480" w:firstLineChars="200"/>
              <w:contextualSpacing/>
              <w:jc w:val="left"/>
              <w:rPr>
                <w:rFonts w:ascii="仿宋" w:hAnsi="仿宋" w:eastAsia="仿宋" w:cs="仿宋"/>
                <w:sz w:val="24"/>
              </w:rPr>
            </w:pPr>
            <w:r>
              <w:rPr>
                <w:rFonts w:hint="eastAsia" w:ascii="仿宋" w:hAnsi="仿宋" w:eastAsia="仿宋" w:cs="仿宋"/>
                <w:sz w:val="24"/>
              </w:rPr>
              <w:t>质保期内应提供售后服务和技术支持服务。供应商需提供电话、远程和上门三种服务模式，电话和远程30分钟内响应，上门6小时内到达。供应商不在约定期限内派人保修的，采购人可委托他人修理，发生的费用从质保金中扣除，扣除每次1000元质保金中作为违约金。质保金不足以支付上述费用时，由供应商进行补足。</w:t>
            </w:r>
          </w:p>
        </w:tc>
      </w:tr>
      <w:tr w14:paraId="64D03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366" w:type="pct"/>
            <w:vAlign w:val="center"/>
          </w:tcPr>
          <w:p w14:paraId="6E96F79D">
            <w:pPr>
              <w:adjustRightInd w:val="0"/>
              <w:snapToGrid w:val="0"/>
              <w:spacing w:line="320" w:lineRule="exact"/>
              <w:jc w:val="center"/>
              <w:rPr>
                <w:rFonts w:ascii="仿宋" w:hAnsi="仿宋" w:eastAsia="仿宋" w:cs="仿宋"/>
                <w:sz w:val="24"/>
              </w:rPr>
            </w:pPr>
            <w:r>
              <w:rPr>
                <w:rFonts w:hint="eastAsia" w:ascii="仿宋" w:hAnsi="仿宋" w:eastAsia="仿宋" w:cs="仿宋"/>
                <w:sz w:val="24"/>
              </w:rPr>
              <w:t>人员配置要求（人数、专业、证书等要求）</w:t>
            </w:r>
          </w:p>
        </w:tc>
        <w:tc>
          <w:tcPr>
            <w:tcW w:w="3633" w:type="pct"/>
            <w:vAlign w:val="center"/>
          </w:tcPr>
          <w:p w14:paraId="7788F972">
            <w:pPr>
              <w:adjustRightInd w:val="0"/>
              <w:snapToGrid w:val="0"/>
              <w:spacing w:after="120" w:afterLines="50" w:line="310" w:lineRule="exact"/>
              <w:ind w:firstLine="480" w:firstLineChars="200"/>
              <w:contextualSpacing/>
              <w:jc w:val="left"/>
              <w:rPr>
                <w:rFonts w:ascii="仿宋" w:hAnsi="仿宋" w:eastAsia="仿宋" w:cs="仿宋"/>
                <w:sz w:val="24"/>
              </w:rPr>
            </w:pPr>
            <w:r>
              <w:rPr>
                <w:rFonts w:hint="eastAsia" w:ascii="仿宋" w:hAnsi="仿宋" w:eastAsia="仿宋" w:cs="仿宋"/>
                <w:sz w:val="24"/>
              </w:rPr>
              <w:t>除项目经理、技术负责人以外，项目至少需配置安全员（安全</w:t>
            </w:r>
          </w:p>
          <w:p w14:paraId="667290F0">
            <w:pPr>
              <w:adjustRightInd w:val="0"/>
              <w:snapToGrid w:val="0"/>
              <w:spacing w:after="120" w:afterLines="50" w:line="310" w:lineRule="exact"/>
              <w:ind w:firstLine="480" w:firstLineChars="200"/>
              <w:contextualSpacing/>
              <w:jc w:val="left"/>
              <w:rPr>
                <w:rFonts w:ascii="仿宋" w:hAnsi="仿宋" w:eastAsia="仿宋" w:cs="仿宋"/>
                <w:sz w:val="24"/>
              </w:rPr>
            </w:pPr>
            <w:r>
              <w:rPr>
                <w:rFonts w:hint="eastAsia" w:ascii="仿宋" w:hAnsi="仿宋" w:eastAsia="仿宋" w:cs="仿宋"/>
                <w:sz w:val="24"/>
              </w:rPr>
              <w:t>员需具备安全生产考核合格证C证）、施工员、资料员。（提供相应证书复印件并加盖供应商公章）</w:t>
            </w:r>
          </w:p>
        </w:tc>
      </w:tr>
      <w:tr w14:paraId="7E544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366" w:type="pct"/>
            <w:vAlign w:val="center"/>
          </w:tcPr>
          <w:p w14:paraId="4F3DCFBB">
            <w:pPr>
              <w:adjustRightInd w:val="0"/>
              <w:snapToGrid w:val="0"/>
              <w:spacing w:line="320" w:lineRule="exact"/>
              <w:jc w:val="center"/>
              <w:rPr>
                <w:rFonts w:ascii="仿宋" w:hAnsi="仿宋" w:eastAsia="仿宋" w:cs="仿宋"/>
                <w:sz w:val="24"/>
              </w:rPr>
            </w:pPr>
            <w:r>
              <w:rPr>
                <w:rFonts w:hint="eastAsia" w:ascii="仿宋" w:hAnsi="仿宋" w:eastAsia="仿宋" w:cs="仿宋"/>
                <w:sz w:val="24"/>
              </w:rPr>
              <w:t>保险要求</w:t>
            </w:r>
          </w:p>
        </w:tc>
        <w:tc>
          <w:tcPr>
            <w:tcW w:w="3633" w:type="pct"/>
            <w:vAlign w:val="center"/>
          </w:tcPr>
          <w:p w14:paraId="5D401CE4">
            <w:pPr>
              <w:adjustRightInd w:val="0"/>
              <w:snapToGrid w:val="0"/>
              <w:spacing w:after="120" w:afterLines="50" w:line="310" w:lineRule="exact"/>
              <w:ind w:firstLine="480" w:firstLineChars="200"/>
              <w:contextualSpacing/>
              <w:jc w:val="left"/>
              <w:rPr>
                <w:rFonts w:ascii="仿宋" w:hAnsi="仿宋" w:eastAsia="仿宋" w:cs="仿宋"/>
                <w:sz w:val="24"/>
              </w:rPr>
            </w:pPr>
            <w:r>
              <w:rPr>
                <w:rFonts w:hint="eastAsia" w:ascii="仿宋" w:hAnsi="仿宋" w:eastAsia="仿宋" w:cs="仿宋"/>
                <w:sz w:val="24"/>
              </w:rPr>
              <w:t>供应商应自行为工作人员购买保险。供应商未提交劳动合同、没有为项目经理等缴纳社会保险证明的违约责任，由供应商承担，如由此影响施工进度及为采购人的正常管理工作带来不便的，供应商应承担相应责任。</w:t>
            </w:r>
          </w:p>
        </w:tc>
      </w:tr>
      <w:tr w14:paraId="1D404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66" w:type="pct"/>
            <w:vAlign w:val="center"/>
          </w:tcPr>
          <w:p w14:paraId="1AD03E6D">
            <w:pPr>
              <w:adjustRightInd w:val="0"/>
              <w:snapToGrid w:val="0"/>
              <w:spacing w:line="320" w:lineRule="exact"/>
              <w:jc w:val="center"/>
              <w:rPr>
                <w:rFonts w:ascii="仿宋" w:hAnsi="仿宋" w:eastAsia="仿宋" w:cs="仿宋"/>
                <w:sz w:val="24"/>
              </w:rPr>
            </w:pPr>
            <w:r>
              <w:rPr>
                <w:rFonts w:hint="eastAsia" w:ascii="仿宋" w:hAnsi="仿宋" w:eastAsia="仿宋" w:cs="仿宋"/>
                <w:sz w:val="24"/>
              </w:rPr>
              <w:t>其他商务要求</w:t>
            </w:r>
          </w:p>
        </w:tc>
        <w:tc>
          <w:tcPr>
            <w:tcW w:w="3633" w:type="pct"/>
            <w:vAlign w:val="center"/>
          </w:tcPr>
          <w:p w14:paraId="6634EAB6">
            <w:pPr>
              <w:adjustRightInd w:val="0"/>
              <w:snapToGrid w:val="0"/>
              <w:spacing w:after="120" w:afterLines="50" w:line="310" w:lineRule="exact"/>
              <w:ind w:firstLine="480" w:firstLineChars="200"/>
              <w:contextualSpacing/>
              <w:jc w:val="left"/>
              <w:rPr>
                <w:rFonts w:ascii="仿宋" w:hAnsi="仿宋" w:eastAsia="仿宋" w:cs="仿宋"/>
                <w:sz w:val="24"/>
              </w:rPr>
            </w:pPr>
            <w:r>
              <w:rPr>
                <w:rFonts w:hint="eastAsia" w:ascii="仿宋" w:hAnsi="仿宋" w:eastAsia="仿宋" w:cs="仿宋"/>
                <w:sz w:val="24"/>
              </w:rPr>
              <w:t>1.对施工现场交通和噪音的要求：遵守地方政府和有关部门对施工场地交通和施工噪音等管理规定。施工单位应尽量减小施工对教学秩序的影响。</w:t>
            </w:r>
          </w:p>
          <w:p w14:paraId="48368512">
            <w:pPr>
              <w:adjustRightInd w:val="0"/>
              <w:snapToGrid w:val="0"/>
              <w:spacing w:after="120" w:afterLines="50" w:line="310" w:lineRule="exact"/>
              <w:ind w:firstLine="480" w:firstLineChars="200"/>
              <w:contextualSpacing/>
              <w:jc w:val="left"/>
              <w:rPr>
                <w:rFonts w:ascii="仿宋" w:hAnsi="仿宋" w:eastAsia="仿宋" w:cs="仿宋"/>
                <w:sz w:val="24"/>
              </w:rPr>
            </w:pPr>
            <w:r>
              <w:rPr>
                <w:rFonts w:hint="eastAsia" w:ascii="仿宋" w:hAnsi="仿宋" w:eastAsia="仿宋" w:cs="仿宋"/>
                <w:sz w:val="24"/>
              </w:rPr>
              <w:t>2.施工场地整洁卫生的要求：供应商保证施工现场清洁。</w:t>
            </w:r>
          </w:p>
          <w:p w14:paraId="11FA04F7">
            <w:pPr>
              <w:adjustRightInd w:val="0"/>
              <w:snapToGrid w:val="0"/>
              <w:spacing w:after="120" w:afterLines="50" w:line="310" w:lineRule="exact"/>
              <w:ind w:firstLine="480" w:firstLineChars="200"/>
              <w:contextualSpacing/>
              <w:jc w:val="left"/>
              <w:rPr>
                <w:rFonts w:ascii="仿宋" w:hAnsi="仿宋" w:eastAsia="仿宋" w:cs="仿宋"/>
                <w:sz w:val="24"/>
              </w:rPr>
            </w:pPr>
            <w:r>
              <w:rPr>
                <w:rFonts w:hint="eastAsia" w:ascii="仿宋" w:hAnsi="仿宋" w:eastAsia="仿宋" w:cs="仿宋"/>
                <w:sz w:val="24"/>
              </w:rPr>
              <w:t>3.保护建筑物结构及相应管线和设备的措施：供应商造成学校管网、电缆、树木、构筑物等损坏的，要在采购人规定期限内进行修复，无法修复的除照价赔偿外，还需要向采购人偿付合同总金额的百分之五的违约金。</w:t>
            </w:r>
          </w:p>
          <w:p w14:paraId="782E9D99">
            <w:pPr>
              <w:adjustRightInd w:val="0"/>
              <w:snapToGrid w:val="0"/>
              <w:spacing w:after="120" w:afterLines="50" w:line="310" w:lineRule="exact"/>
              <w:ind w:firstLine="480" w:firstLineChars="200"/>
              <w:contextualSpacing/>
              <w:jc w:val="left"/>
              <w:rPr>
                <w:rFonts w:ascii="仿宋" w:hAnsi="仿宋" w:eastAsia="仿宋" w:cs="仿宋"/>
                <w:sz w:val="24"/>
              </w:rPr>
            </w:pPr>
            <w:r>
              <w:rPr>
                <w:rFonts w:hint="eastAsia" w:ascii="仿宋" w:hAnsi="仿宋" w:eastAsia="仿宋" w:cs="仿宋"/>
                <w:sz w:val="24"/>
              </w:rPr>
              <w:t>4.供应商提供的主要材料设备应在使用前向采购人提供建筑材料样品、产品合格证书，否则不得使用；竣工时建筑材料的产品合格证书作为结算资料一并提交采购人。</w:t>
            </w:r>
          </w:p>
          <w:p w14:paraId="36AEC5C7">
            <w:pPr>
              <w:adjustRightInd w:val="0"/>
              <w:snapToGrid w:val="0"/>
              <w:spacing w:after="120" w:afterLines="50" w:line="310" w:lineRule="exact"/>
              <w:ind w:firstLine="480" w:firstLineChars="200"/>
              <w:contextualSpacing/>
              <w:jc w:val="left"/>
              <w:rPr>
                <w:rFonts w:ascii="仿宋" w:hAnsi="仿宋" w:eastAsia="仿宋" w:cs="仿宋"/>
                <w:sz w:val="24"/>
              </w:rPr>
            </w:pPr>
            <w:r>
              <w:rPr>
                <w:rFonts w:hint="eastAsia" w:ascii="仿宋" w:hAnsi="仿宋" w:eastAsia="仿宋" w:cs="仿宋"/>
                <w:sz w:val="24"/>
              </w:rPr>
              <w:t>5.供应商在项目执行过程中定期向采购人通告本项目供货的重大事项及其进度。</w:t>
            </w:r>
          </w:p>
          <w:p w14:paraId="7148BC9B">
            <w:pPr>
              <w:adjustRightInd w:val="0"/>
              <w:snapToGrid w:val="0"/>
              <w:spacing w:after="120" w:afterLines="50" w:line="310" w:lineRule="exact"/>
              <w:ind w:firstLine="480" w:firstLineChars="200"/>
              <w:contextualSpacing/>
              <w:jc w:val="left"/>
              <w:rPr>
                <w:rFonts w:ascii="仿宋" w:hAnsi="仿宋" w:eastAsia="仿宋" w:cs="仿宋"/>
                <w:sz w:val="24"/>
              </w:rPr>
            </w:pPr>
            <w:r>
              <w:rPr>
                <w:rFonts w:hint="eastAsia" w:ascii="仿宋" w:hAnsi="仿宋" w:eastAsia="仿宋" w:cs="仿宋"/>
                <w:sz w:val="24"/>
              </w:rPr>
              <w:t>6.供应商制定的施工方案与技术措施、项目管理机构方案、质量管理体系及保证措施、安全防护及文明施工管理体系与措施、环境保护管理体系与措施、项目进度计划与措施具体内容详见供应商响应文件。</w:t>
            </w:r>
          </w:p>
          <w:p w14:paraId="391EAB03">
            <w:pPr>
              <w:adjustRightInd w:val="0"/>
              <w:snapToGrid w:val="0"/>
              <w:spacing w:after="120" w:afterLines="50" w:line="310" w:lineRule="exact"/>
              <w:ind w:firstLine="480" w:firstLineChars="200"/>
              <w:contextualSpacing/>
              <w:jc w:val="left"/>
              <w:rPr>
                <w:rFonts w:ascii="仿宋" w:hAnsi="仿宋" w:eastAsia="仿宋" w:cs="仿宋"/>
                <w:sz w:val="24"/>
              </w:rPr>
            </w:pPr>
            <w:r>
              <w:rPr>
                <w:rFonts w:hint="eastAsia" w:ascii="仿宋" w:hAnsi="仿宋" w:eastAsia="仿宋" w:cs="仿宋"/>
                <w:sz w:val="24"/>
              </w:rPr>
              <w:t>7.供应商拟投入本项目的团队成员详见供应商响应文件。</w:t>
            </w:r>
          </w:p>
          <w:p w14:paraId="1399457E">
            <w:pPr>
              <w:adjustRightInd w:val="0"/>
              <w:snapToGrid w:val="0"/>
              <w:spacing w:after="120" w:afterLines="50" w:line="310" w:lineRule="exact"/>
              <w:ind w:firstLine="480" w:firstLineChars="200"/>
              <w:contextualSpacing/>
              <w:jc w:val="left"/>
              <w:rPr>
                <w:rFonts w:ascii="仿宋" w:hAnsi="仿宋" w:eastAsia="仿宋" w:cs="仿宋"/>
                <w:sz w:val="24"/>
              </w:rPr>
            </w:pPr>
            <w:r>
              <w:rPr>
                <w:rFonts w:hint="eastAsia" w:ascii="仿宋" w:hAnsi="仿宋" w:eastAsia="仿宋" w:cs="仿宋"/>
                <w:sz w:val="24"/>
              </w:rPr>
              <w:t>8. 成交供应商以不正当理由拒绝与采购单位签订购合同的不得参加对该项目重新开展的采购活动。</w:t>
            </w:r>
          </w:p>
        </w:tc>
      </w:tr>
    </w:tbl>
    <w:p w14:paraId="3BB0AF4E">
      <w:pPr>
        <w:spacing w:line="360" w:lineRule="auto"/>
        <w:ind w:firstLine="482" w:firstLineChars="200"/>
        <w:contextualSpacing/>
        <w:rPr>
          <w:rFonts w:ascii="仿宋" w:hAnsi="仿宋" w:eastAsia="仿宋" w:cs="仿宋"/>
          <w:sz w:val="24"/>
        </w:rPr>
      </w:pPr>
      <w:r>
        <w:rPr>
          <w:rFonts w:hint="eastAsia" w:ascii="仿宋" w:hAnsi="仿宋" w:eastAsia="仿宋" w:cs="仿宋"/>
          <w:b/>
          <w:sz w:val="24"/>
        </w:rPr>
        <w:t>★</w:t>
      </w:r>
      <w:r>
        <w:rPr>
          <w:rFonts w:hint="eastAsia" w:ascii="仿宋" w:hAnsi="仿宋" w:eastAsia="仿宋" w:cs="仿宋"/>
          <w:sz w:val="24"/>
        </w:rPr>
        <w:t>3.如成交供应商为四川省省外企业的，在合同签订前具备有效的《四川省省外企业入川从事建筑活动备案证》或《四川省省外建筑企业入川承揽业务验证登记证》或带二维码的《四川省省外施工、监理企业入川承揽业务信息录入证》或《四川省省外建筑企业入川信息报送电子登记表》。</w:t>
      </w:r>
    </w:p>
    <w:p w14:paraId="29B2E122">
      <w:pPr>
        <w:spacing w:line="360" w:lineRule="auto"/>
        <w:ind w:firstLine="482" w:firstLineChars="200"/>
        <w:contextualSpacing/>
        <w:rPr>
          <w:rFonts w:ascii="仿宋" w:hAnsi="仿宋" w:eastAsia="仿宋" w:cs="仿宋"/>
          <w:sz w:val="24"/>
        </w:rPr>
      </w:pPr>
      <w:r>
        <w:rPr>
          <w:rFonts w:hint="eastAsia" w:ascii="仿宋" w:hAnsi="仿宋" w:eastAsia="仿宋" w:cs="仿宋"/>
          <w:b/>
          <w:sz w:val="24"/>
        </w:rPr>
        <w:t>★</w:t>
      </w:r>
      <w:r>
        <w:rPr>
          <w:rFonts w:hint="eastAsia" w:ascii="仿宋" w:hAnsi="仿宋" w:eastAsia="仿宋" w:cs="仿宋"/>
          <w:sz w:val="24"/>
        </w:rPr>
        <w:t>4.履约验收要求：</w:t>
      </w:r>
    </w:p>
    <w:p w14:paraId="77865400">
      <w:pPr>
        <w:spacing w:line="360" w:lineRule="auto"/>
        <w:ind w:firstLine="500" w:firstLineChars="200"/>
        <w:contextualSpacing/>
        <w:rPr>
          <w:rFonts w:ascii="仿宋" w:hAnsi="仿宋" w:eastAsia="仿宋" w:cs="仿宋"/>
          <w:spacing w:val="5"/>
          <w:kern w:val="0"/>
          <w:sz w:val="24"/>
        </w:rPr>
      </w:pPr>
      <w:r>
        <w:rPr>
          <w:rFonts w:hint="eastAsia" w:ascii="仿宋" w:hAnsi="仿宋" w:eastAsia="仿宋" w:cs="仿宋"/>
          <w:spacing w:val="5"/>
          <w:kern w:val="0"/>
          <w:sz w:val="24"/>
        </w:rPr>
        <w:t>4.1履约验收的主体：成都市技师学院（成都工贸职业技术学院）</w:t>
      </w:r>
    </w:p>
    <w:p w14:paraId="4E0B04D6">
      <w:pPr>
        <w:spacing w:line="360" w:lineRule="auto"/>
        <w:ind w:firstLine="500" w:firstLineChars="200"/>
        <w:contextualSpacing/>
        <w:rPr>
          <w:rFonts w:ascii="仿宋" w:hAnsi="仿宋" w:eastAsia="仿宋" w:cs="仿宋"/>
          <w:spacing w:val="5"/>
          <w:kern w:val="0"/>
          <w:sz w:val="24"/>
        </w:rPr>
      </w:pPr>
      <w:r>
        <w:rPr>
          <w:rFonts w:hint="eastAsia" w:ascii="仿宋" w:hAnsi="仿宋" w:eastAsia="仿宋" w:cs="仿宋"/>
          <w:spacing w:val="5"/>
          <w:kern w:val="0"/>
          <w:sz w:val="24"/>
        </w:rPr>
        <w:t>4.2时间：（1）整体工程竣工后，供应商应书面通知采购人验收，采购人在接到验收通知后20日历天内组织验收小组进行现场验收。（2）质保期内单次售后服务完成后，采购人收到供应商售后服务单次验收申请之日起10日历天内组织售后服务验收，验收合格，则采购人出具《售后服务验收报告单》；若单次售后服务验收不合格，采购人有权要求供应商限期整改，若整改依然不能达到要求的，采购人有权按照合同约定追究供应商的违约责任。。</w:t>
      </w:r>
    </w:p>
    <w:p w14:paraId="4BE32E55">
      <w:pPr>
        <w:spacing w:line="360" w:lineRule="auto"/>
        <w:ind w:firstLine="500" w:firstLineChars="200"/>
        <w:contextualSpacing/>
        <w:rPr>
          <w:rFonts w:ascii="仿宋" w:hAnsi="仿宋" w:eastAsia="仿宋" w:cs="仿宋"/>
          <w:spacing w:val="5"/>
          <w:kern w:val="0"/>
          <w:sz w:val="24"/>
        </w:rPr>
      </w:pPr>
      <w:r>
        <w:rPr>
          <w:rFonts w:hint="eastAsia" w:ascii="仿宋" w:hAnsi="仿宋" w:eastAsia="仿宋" w:cs="仿宋"/>
          <w:spacing w:val="5"/>
          <w:kern w:val="0"/>
          <w:sz w:val="24"/>
        </w:rPr>
        <w:t>4.3方式：单位内部验收。</w:t>
      </w:r>
    </w:p>
    <w:p w14:paraId="2739115C">
      <w:pPr>
        <w:spacing w:line="360" w:lineRule="auto"/>
        <w:ind w:firstLine="500" w:firstLineChars="200"/>
        <w:contextualSpacing/>
        <w:rPr>
          <w:rFonts w:ascii="仿宋" w:hAnsi="仿宋" w:eastAsia="仿宋" w:cs="仿宋"/>
          <w:spacing w:val="5"/>
          <w:kern w:val="0"/>
          <w:sz w:val="24"/>
        </w:rPr>
      </w:pPr>
      <w:r>
        <w:rPr>
          <w:rFonts w:hint="eastAsia" w:ascii="仿宋" w:hAnsi="仿宋" w:eastAsia="仿宋" w:cs="仿宋"/>
          <w:spacing w:val="5"/>
          <w:kern w:val="0"/>
          <w:sz w:val="24"/>
        </w:rPr>
        <w:t>4.4验收程序：</w:t>
      </w:r>
    </w:p>
    <w:p w14:paraId="0A6B24B0">
      <w:pPr>
        <w:spacing w:line="360" w:lineRule="auto"/>
        <w:ind w:firstLine="500" w:firstLineChars="200"/>
        <w:contextualSpacing/>
        <w:rPr>
          <w:rFonts w:ascii="仿宋" w:hAnsi="仿宋" w:eastAsia="仿宋" w:cs="仿宋"/>
          <w:spacing w:val="5"/>
          <w:kern w:val="0"/>
          <w:sz w:val="24"/>
        </w:rPr>
      </w:pPr>
      <w:r>
        <w:rPr>
          <w:rFonts w:hint="eastAsia" w:ascii="仿宋" w:hAnsi="仿宋" w:eastAsia="仿宋" w:cs="仿宋"/>
          <w:spacing w:val="5"/>
          <w:kern w:val="0"/>
          <w:sz w:val="24"/>
        </w:rPr>
        <w:t>(1)工程施工过程中，若有隐蔽工程的，供应商应在隐蔽工程完成后2日内书面通知采购人验收，采购人收到供应商隐蔽工程验收通知后5日内完成隐蔽工程的验收，验收合格方能进入下一道工序。若供应商未通知采购人参加验收，采购人有权要求供应商返工并重新办理验收手续，由此导致超出工程期限的，供应商承担相应的逾期责任，并且因重新返工和办理验收手续所产生的费用也由供应商自行承担。</w:t>
      </w:r>
    </w:p>
    <w:p w14:paraId="09A72135">
      <w:pPr>
        <w:spacing w:line="360" w:lineRule="auto"/>
        <w:ind w:firstLine="500" w:firstLineChars="200"/>
        <w:contextualSpacing/>
        <w:rPr>
          <w:rFonts w:ascii="仿宋" w:hAnsi="仿宋" w:eastAsia="仿宋" w:cs="仿宋"/>
          <w:spacing w:val="5"/>
          <w:kern w:val="0"/>
          <w:sz w:val="24"/>
        </w:rPr>
      </w:pPr>
      <w:r>
        <w:rPr>
          <w:rFonts w:hint="eastAsia" w:ascii="仿宋" w:hAnsi="仿宋" w:eastAsia="仿宋" w:cs="仿宋"/>
          <w:spacing w:val="5"/>
          <w:kern w:val="0"/>
          <w:sz w:val="24"/>
        </w:rPr>
        <w:t>(2)整体工程竣工后，供应商应书面通知采购人正式验收，采购人在接到验收通知后20日内组织验收小组进行现场验收。验收合格，双方签署《工程竣工验收报告》。如采购人在指定时间内未能组织验收，需及时通知供应商，另定验收日期，但采购人应承认竣工日期。</w:t>
      </w:r>
    </w:p>
    <w:p w14:paraId="375C93A3">
      <w:pPr>
        <w:spacing w:line="360" w:lineRule="auto"/>
        <w:ind w:firstLine="500" w:firstLineChars="200"/>
        <w:contextualSpacing/>
        <w:rPr>
          <w:rFonts w:ascii="仿宋" w:hAnsi="仿宋" w:eastAsia="仿宋" w:cs="仿宋"/>
          <w:spacing w:val="5"/>
          <w:kern w:val="0"/>
          <w:sz w:val="24"/>
        </w:rPr>
      </w:pPr>
      <w:r>
        <w:rPr>
          <w:rFonts w:hint="eastAsia" w:ascii="仿宋" w:hAnsi="仿宋" w:eastAsia="仿宋" w:cs="仿宋"/>
          <w:spacing w:val="5"/>
          <w:kern w:val="0"/>
          <w:sz w:val="24"/>
        </w:rPr>
        <w:t>(3)质保期内单次售后服务完成后，采购人收到供应商售后服务单次验收申请之日起10日历天内组织售后服务验收。验收合格，则签署《售后服务验收报告单》；若单次售后服务验收不合格，采购人有权要求供应商限期整改，若整改依然不能达到要求的，采购人有权按照合同约定追究供应商的违约责任。</w:t>
      </w:r>
    </w:p>
    <w:p w14:paraId="7A0FAD5F">
      <w:pPr>
        <w:spacing w:line="360" w:lineRule="auto"/>
        <w:ind w:firstLine="500" w:firstLineChars="200"/>
        <w:contextualSpacing/>
        <w:rPr>
          <w:rFonts w:ascii="仿宋" w:hAnsi="仿宋" w:eastAsia="仿宋" w:cs="仿宋"/>
          <w:spacing w:val="5"/>
          <w:kern w:val="0"/>
          <w:sz w:val="24"/>
        </w:rPr>
      </w:pPr>
      <w:r>
        <w:rPr>
          <w:rFonts w:hint="eastAsia" w:ascii="仿宋" w:hAnsi="仿宋" w:eastAsia="仿宋" w:cs="仿宋"/>
          <w:spacing w:val="5"/>
          <w:kern w:val="0"/>
          <w:sz w:val="24"/>
        </w:rPr>
        <w:t xml:space="preserve">4.5验收方式：工程竣工验收及售后服务验收均为现场验收。         </w:t>
      </w:r>
    </w:p>
    <w:p w14:paraId="2B474954">
      <w:pPr>
        <w:spacing w:line="360" w:lineRule="auto"/>
        <w:ind w:firstLine="500" w:firstLineChars="200"/>
        <w:contextualSpacing/>
        <w:rPr>
          <w:rFonts w:ascii="仿宋" w:hAnsi="仿宋" w:eastAsia="仿宋" w:cs="仿宋"/>
          <w:spacing w:val="5"/>
          <w:kern w:val="0"/>
          <w:sz w:val="24"/>
        </w:rPr>
      </w:pPr>
      <w:r>
        <w:rPr>
          <w:rFonts w:hint="eastAsia" w:ascii="仿宋" w:hAnsi="仿宋" w:eastAsia="仿宋" w:cs="仿宋"/>
          <w:spacing w:val="5"/>
          <w:kern w:val="0"/>
          <w:sz w:val="24"/>
        </w:rPr>
        <w:t>4.6验收内容及标准：</w:t>
      </w:r>
    </w:p>
    <w:p w14:paraId="5B1634EF">
      <w:pPr>
        <w:spacing w:line="360" w:lineRule="auto"/>
        <w:ind w:firstLine="500" w:firstLineChars="200"/>
        <w:contextualSpacing/>
        <w:rPr>
          <w:rFonts w:ascii="仿宋" w:hAnsi="仿宋" w:eastAsia="仿宋" w:cs="仿宋"/>
          <w:spacing w:val="5"/>
          <w:kern w:val="0"/>
          <w:sz w:val="24"/>
        </w:rPr>
      </w:pPr>
      <w:r>
        <w:rPr>
          <w:rFonts w:hint="eastAsia" w:ascii="仿宋" w:hAnsi="仿宋" w:eastAsia="仿宋" w:cs="仿宋"/>
          <w:spacing w:val="5"/>
          <w:kern w:val="0"/>
          <w:sz w:val="24"/>
        </w:rPr>
        <w:t>(1)工程内容验收包括①是否按照约定完成施工；②工程和工程量达到采购人的设计使用功能，且符合现行国家施工验收规范、建筑装饰工程质量验收标准、质量评定标准及其他相关法律、法规当地行政主管部门颁发的有关文件等要求，③供应商竣工的项目需符合本合同的约定。</w:t>
      </w:r>
    </w:p>
    <w:p w14:paraId="457F91DA">
      <w:pPr>
        <w:spacing w:line="360" w:lineRule="auto"/>
        <w:ind w:firstLine="500" w:firstLineChars="200"/>
        <w:contextualSpacing/>
        <w:rPr>
          <w:rFonts w:ascii="仿宋" w:hAnsi="仿宋" w:eastAsia="仿宋" w:cs="仿宋"/>
          <w:spacing w:val="5"/>
          <w:kern w:val="0"/>
          <w:sz w:val="24"/>
        </w:rPr>
      </w:pPr>
      <w:r>
        <w:rPr>
          <w:rFonts w:hint="eastAsia" w:ascii="仿宋" w:hAnsi="仿宋" w:eastAsia="仿宋" w:cs="仿宋"/>
          <w:spacing w:val="5"/>
          <w:kern w:val="0"/>
          <w:sz w:val="24"/>
        </w:rPr>
        <w:t>(2)售后服务验收内容包括供应商①是否按时到场开展售后服务②是否按照质量保修书约定承担工程质量保修责任，③质量保修成果是否符合建筑、装饰工程质量验收标准、质量评定标准及其他相关法律、法规当地行政主管部门颁发的有关文件等要求。</w:t>
      </w:r>
    </w:p>
    <w:p w14:paraId="1768FE14">
      <w:pPr>
        <w:spacing w:line="360" w:lineRule="auto"/>
        <w:ind w:firstLine="500" w:firstLineChars="200"/>
        <w:contextualSpacing/>
        <w:rPr>
          <w:rFonts w:ascii="仿宋" w:hAnsi="仿宋" w:eastAsia="仿宋" w:cs="仿宋"/>
          <w:spacing w:val="5"/>
          <w:kern w:val="0"/>
          <w:sz w:val="24"/>
        </w:rPr>
      </w:pPr>
      <w:r>
        <w:rPr>
          <w:rFonts w:hint="eastAsia" w:ascii="仿宋" w:hAnsi="仿宋" w:eastAsia="仿宋" w:cs="仿宋"/>
          <w:spacing w:val="5"/>
          <w:kern w:val="0"/>
          <w:sz w:val="24"/>
        </w:rPr>
        <w:t>4.7验收不合格的处理方式：</w:t>
      </w:r>
    </w:p>
    <w:p w14:paraId="36E49FEF">
      <w:pPr>
        <w:spacing w:line="360" w:lineRule="auto"/>
        <w:ind w:firstLine="500" w:firstLineChars="200"/>
        <w:contextualSpacing/>
        <w:rPr>
          <w:rFonts w:ascii="仿宋" w:hAnsi="仿宋" w:eastAsia="仿宋" w:cs="仿宋"/>
          <w:spacing w:val="5"/>
          <w:kern w:val="0"/>
          <w:sz w:val="24"/>
        </w:rPr>
      </w:pPr>
      <w:r>
        <w:rPr>
          <w:rFonts w:hint="eastAsia" w:ascii="仿宋" w:hAnsi="仿宋" w:eastAsia="仿宋" w:cs="仿宋"/>
          <w:spacing w:val="5"/>
          <w:kern w:val="0"/>
          <w:sz w:val="24"/>
        </w:rPr>
        <w:t>（1）若竣工验收不合格要求整改的，整改时间由采购人根据项目具体情况确定，其返工整改费用由供应商承担，且工期不顺延，同时供应商应当赔偿由此给采购人造成的全部损失。若供应商未在约定时间内完成整改或整改后采购人验收仍无法达到要求的，则视为供应商不能履约，采购人有权终止合同，并按合同约定追究供应商的违约责任。</w:t>
      </w:r>
    </w:p>
    <w:p w14:paraId="7F43BA18">
      <w:pPr>
        <w:spacing w:line="360" w:lineRule="auto"/>
        <w:ind w:firstLine="500" w:firstLineChars="200"/>
        <w:contextualSpacing/>
        <w:rPr>
          <w:rFonts w:ascii="仿宋" w:hAnsi="仿宋" w:eastAsia="仿宋" w:cs="仿宋"/>
          <w:spacing w:val="5"/>
          <w:kern w:val="0"/>
          <w:sz w:val="24"/>
        </w:rPr>
      </w:pPr>
      <w:r>
        <w:rPr>
          <w:rFonts w:hint="eastAsia" w:ascii="仿宋" w:hAnsi="仿宋" w:eastAsia="仿宋" w:cs="仿宋"/>
          <w:spacing w:val="5"/>
          <w:kern w:val="0"/>
          <w:sz w:val="24"/>
        </w:rPr>
        <w:t>（2）若单次售后服务验收不合格，采购人有权要求整改，整改时间由采购人根据项目具体情况确定，其整改费用由供应商承担，若供应商未在约定时间内完成整改或整改后采购人验收仍无法达到要求的，则采购人有权按合同约定追究供应商的违约责任。</w:t>
      </w:r>
    </w:p>
    <w:p w14:paraId="0C27BA00">
      <w:pPr>
        <w:spacing w:line="360" w:lineRule="auto"/>
        <w:ind w:firstLine="500" w:firstLineChars="200"/>
        <w:contextualSpacing/>
        <w:rPr>
          <w:rFonts w:ascii="仿宋" w:hAnsi="仿宋" w:eastAsia="仿宋" w:cs="仿宋"/>
          <w:spacing w:val="5"/>
          <w:kern w:val="0"/>
          <w:sz w:val="24"/>
        </w:rPr>
      </w:pPr>
      <w:r>
        <w:rPr>
          <w:rFonts w:hint="eastAsia" w:ascii="仿宋" w:hAnsi="仿宋" w:eastAsia="仿宋" w:cs="仿宋"/>
          <w:spacing w:val="5"/>
          <w:kern w:val="0"/>
          <w:sz w:val="24"/>
        </w:rPr>
        <w:t>4.8供应商提供竣工验收资料的内容：竣工验收后15日内将施工过程中形成的有关完整资料分类整理，供应商提交的竣工资料和竣工图必须达到《建设工程文件归档规范》(GB/T 50328-2019)要求。供应商应按时递交结算资料，竣工验收后15日内未递交的每逾1日递交扣暂定总金额千分之一的违约金；逾期超过15日且采购人提醒仍不递交的，采购人有权没收供应商履约保证金，且不予支付供应商剩余合同价款。</w:t>
      </w:r>
    </w:p>
    <w:p w14:paraId="3AA4371D">
      <w:pPr>
        <w:spacing w:line="360" w:lineRule="auto"/>
        <w:ind w:firstLine="500" w:firstLineChars="200"/>
        <w:contextualSpacing/>
        <w:rPr>
          <w:rFonts w:ascii="仿宋" w:hAnsi="仿宋" w:eastAsia="仿宋" w:cs="仿宋"/>
          <w:spacing w:val="5"/>
          <w:kern w:val="0"/>
          <w:sz w:val="24"/>
        </w:rPr>
      </w:pPr>
      <w:r>
        <w:rPr>
          <w:rFonts w:hint="eastAsia" w:ascii="仿宋" w:hAnsi="仿宋" w:eastAsia="仿宋" w:cs="仿宋"/>
          <w:spacing w:val="5"/>
          <w:kern w:val="0"/>
          <w:sz w:val="24"/>
        </w:rPr>
        <w:t>4.9其他未尽事宜应按照《财政部关于进一步加强政府采购需求和履约验收管理的指导意见》(财库〔2016〕205号)的要求进行验收。</w:t>
      </w:r>
    </w:p>
    <w:p w14:paraId="1CBCE5B6">
      <w:pPr>
        <w:spacing w:line="360" w:lineRule="auto"/>
        <w:ind w:firstLine="500" w:firstLineChars="200"/>
        <w:contextualSpacing/>
        <w:rPr>
          <w:rFonts w:ascii="仿宋" w:hAnsi="仿宋" w:eastAsia="仿宋" w:cs="仿宋"/>
          <w:sz w:val="24"/>
        </w:rPr>
      </w:pPr>
      <w:r>
        <w:rPr>
          <w:rFonts w:hint="eastAsia" w:ascii="仿宋" w:hAnsi="仿宋" w:eastAsia="仿宋" w:cs="仿宋"/>
          <w:spacing w:val="5"/>
          <w:kern w:val="0"/>
          <w:sz w:val="24"/>
        </w:rPr>
        <w:t>4.10交付方式及标准：工程竣工后，经采购人组织各方实地验收合格后，各方在《工程竣工验收报告》上签字，视为正式交付。</w:t>
      </w:r>
    </w:p>
    <w:p w14:paraId="53D38A66">
      <w:pPr>
        <w:spacing w:line="360" w:lineRule="auto"/>
        <w:ind w:firstLine="482" w:firstLineChars="200"/>
        <w:contextualSpacing/>
        <w:rPr>
          <w:rFonts w:ascii="仿宋" w:hAnsi="仿宋" w:eastAsia="仿宋" w:cs="仿宋"/>
          <w:sz w:val="24"/>
        </w:rPr>
      </w:pPr>
      <w:r>
        <w:rPr>
          <w:rFonts w:hint="eastAsia" w:ascii="仿宋" w:hAnsi="仿宋" w:eastAsia="仿宋" w:cs="仿宋"/>
          <w:b/>
          <w:sz w:val="24"/>
        </w:rPr>
        <w:t>★</w:t>
      </w:r>
      <w:r>
        <w:rPr>
          <w:rFonts w:hint="eastAsia" w:ascii="仿宋" w:hAnsi="仿宋" w:eastAsia="仿宋" w:cs="仿宋"/>
          <w:sz w:val="24"/>
        </w:rPr>
        <w:t>5.成都市技师学院（成都工贸职业技术学院）数字化设计与制造中心建设修缮工程主要配套设备与窗帘PVC制作详细参数；</w:t>
      </w:r>
    </w:p>
    <w:tbl>
      <w:tblPr>
        <w:tblStyle w:val="41"/>
        <w:tblW w:w="0" w:type="auto"/>
        <w:tblInd w:w="0" w:type="dxa"/>
        <w:tblLayout w:type="autofit"/>
        <w:tblCellMar>
          <w:top w:w="0" w:type="dxa"/>
          <w:left w:w="108" w:type="dxa"/>
          <w:bottom w:w="0" w:type="dxa"/>
          <w:right w:w="108" w:type="dxa"/>
        </w:tblCellMar>
      </w:tblPr>
      <w:tblGrid>
        <w:gridCol w:w="479"/>
        <w:gridCol w:w="1704"/>
        <w:gridCol w:w="5385"/>
        <w:gridCol w:w="480"/>
        <w:gridCol w:w="480"/>
      </w:tblGrid>
      <w:tr w14:paraId="6857705F">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03F3D2">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912DC">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C60044">
            <w:pPr>
              <w:pStyle w:val="16"/>
              <w:jc w:val="center"/>
              <w:rPr>
                <w:rFonts w:ascii="仿宋" w:hAnsi="仿宋" w:eastAsia="仿宋" w:cs="仿宋"/>
                <w:kern w:val="0"/>
                <w:sz w:val="24"/>
                <w:szCs w:val="24"/>
                <w:lang w:bidi="ar"/>
              </w:rPr>
            </w:pPr>
            <w:r>
              <w:rPr>
                <w:rFonts w:hint="eastAsia" w:ascii="仿宋" w:hAnsi="仿宋" w:eastAsia="仿宋" w:cs="仿宋"/>
                <w:kern w:val="0"/>
                <w:sz w:val="24"/>
                <w:szCs w:val="24"/>
                <w:lang w:bidi="ar"/>
              </w:rPr>
              <w:t>参数要求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69E8A4">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807BB9">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单位</w:t>
            </w:r>
          </w:p>
        </w:tc>
      </w:tr>
      <w:tr w14:paraId="660DDCC1">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4A98F4">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7FFD7">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智能显示终端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340323">
            <w:pPr>
              <w:pStyle w:val="16"/>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1、要求显示区域对角线尺寸≥ 150吋；显示比例标准的16:9；色彩亮度与白色亮度相同，设备内置双系统，需安装和运行使用所需要的APP应用程序在设备本地上，为了提升使用体验，要求设备使用时设备温度不得超过人体正常体温，显示终端的亮度、音量大小、菜单选择等均可以在遥控板上进行调节，支持分辨率自适应和多画面分屏显示,传输延迟≦90ms，支持手机或平板反向操作，并可以进行批注。支持扫码传屏；支持镜像反控，无线发言，无线快照，音视频及文档投屏；支持 4 画面显示，界面布局可进行调整设置；设备需内置不少于8个欢迎界面模板，可根据需求自定义文字等。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2、设备内置嵌入式系统，采用 Android8.0 及以上系统，内存容量≥4GB，存储容量≥16GB，整机支持双系统运行，可通过选配 OPS 支持 Windows/Android 双系统操作实现所需要的APP智能操作，其中 Windows 版本不低于Windows10，设备具备外部可见端口不少于如下种类数量： USB3.0≥1，USB2.0≥1，HDMI2.0 IN≥3,Audio OUT≥1，DVI-D≥1路，BNC≥1路，SPDIF OUT≥1，RJ45≥1，为方便用户多通道选择困扰，支持自定义设定开机后的输入通道，可支持设定为上次关机时的通道、系统主页以及 HDMI 输入；可针对 HDMI 信号进行缩放比例设置(16:9,4:3，自适应等) ；为方便用户规律使用，节省用电，可通过系统设置，智能设定显示终端的开机时间以及关机时间。(提供具有 CNAS 检测资质的检测单位出具的第三方专业检测报告复印件，加盖公章)</w:t>
            </w:r>
          </w:p>
          <w:p w14:paraId="2EC12C3E">
            <w:pPr>
              <w:pStyle w:val="16"/>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为方便场景应用，内置标准，柔光，影院，会议四种场景模式，使用时可直接基于实际使用场景进行智能选择，无需手动额外配置，为防止长时间观看眼睛疲劳，可通过系统设计实现一键护眼，有效过滤导致眼疲劳的 有害蓝光，支持 Wifi 双模式功能：发射热点同时可以 WIFI 联网。整机连接可上网的网络后，再用 PC、手机或平板电脑连接整机的热点，即可实现无线投屏的同时实现投屏设备通过整机热点链接互联网上网功能（PC、手机或者平板电脑）。（提供具有 CNAS 检测资质的检测单位出具的第三方专业检测报告复印件，加盖公章）</w:t>
            </w:r>
          </w:p>
          <w:p w14:paraId="6F9C5657">
            <w:pPr>
              <w:pStyle w:val="16"/>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无线投屏时支持中控控制，并可直观显示已有记录投屏，并针对已接入信号进行选择控制是否上屏，支持设置主讲/锁定模式；支持遥控控制，实现对屏幕的亮度、通道切换、功能选择、一键待机、开机、关机等操作；配备原装遥控器，信号传输方式为红外和蓝牙双连接，支持调节音量 100 级的调节范围。（提供具有 CNAS 检测资质的检测单位出具的第三方专业检测报告复印件，加盖公章）</w:t>
            </w:r>
          </w:p>
          <w:p w14:paraId="109C1718">
            <w:pPr>
              <w:pStyle w:val="16"/>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5、整机支持第三方控制串口和网络，提供完整的控制不少于遥控器上控 制功能和监控接口，可提供设备状态 如温度、模块可用性、当前显示为输入接口或无线投屏状态等信，为了防止非标准分辨率输入导致不能满屏显示，设备需支持分辨率自适应:支持 3840*2160@60Hz 以内的分辨率输入，机器都能自动适应满屏显示。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6、整机具备信号源切换预监功能，插入信号源后可遥控控制信号源切换，并且切换前可 提前预览信号源画面，保证切换上屏信号的准确性，所号所见即所得，为了简便后期维护，设备支持把带有升级文件的 U 盘插到机器上，可通过遥控器操 作对机器进行快速升级。内置工厂菜单，能通过遥控器操作，实现测试模式、工厂复位、记录机器系统关键参数、自行安装 APP 开关等功能。（提供具有 CNAS 检测资质的检测单位出具的第三方专业检测报告复印件，加盖公章）</w:t>
            </w:r>
          </w:p>
          <w:p w14:paraId="59DCD358">
            <w:pPr>
              <w:pStyle w:val="16"/>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7、设备具有可视化操作界面，屏幕有自己的OSD 菜单，实现对其操控时的状态显示； 整机具有状态指示类，根据设备工作状态，通过颜色变化，呈现设备的状态。</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8、整机可实时监控显示屏工作状态，具有故障自动告警功能，发生故障立即发消息到指 定邮箱，及时处理，为响应国家节能减排，整机带有智能(黑屏)节电功能，比没有具备该功能节能 40%以上；为方便测试和调试，自带测试按钮，可实现无连线快速测试；（提供具有 CNAS 检测资质的检测单位出具的第三方专业检测报告复印件，加盖公章）</w:t>
            </w:r>
          </w:p>
          <w:p w14:paraId="7460E04D">
            <w:pPr>
              <w:pStyle w:val="16"/>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9、 在开机屏幕正常工作的状态下，无需任何连线，就能检查设备；整机可靠性可以支持在高低温-20℃~ 60℃湿度 90%RH 正常工作；</w:t>
            </w:r>
          </w:p>
          <w:p w14:paraId="69A33E5A">
            <w:pPr>
              <w:pStyle w:val="16"/>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10.具有数据库编码管理，可根据场景调用不同编码，智能检测信息故障，协议代码可修改及编程，需实现对设备智能监控设备使用情况，故障提示信息，可远程临时恢复故障问题保证教学使用；远程报警，远程恢复及传输代码数据，智能数据监管和识别；若电路出现异常：瞬间电压过大、电路短路，，需提前报警信息发送至手机及远端；（提供具有CNAS检测资质的检测单位出具的第三方专业检测报告复印件，加盖公章）</w:t>
            </w:r>
          </w:p>
          <w:p w14:paraId="062F535F">
            <w:pPr>
              <w:pStyle w:val="16"/>
              <w:rPr>
                <w:rFonts w:ascii="仿宋" w:hAnsi="仿宋" w:eastAsia="仿宋" w:cs="仿宋"/>
                <w:color w:val="000000"/>
                <w:sz w:val="24"/>
                <w:szCs w:val="24"/>
              </w:rPr>
            </w:pPr>
            <w:r>
              <w:rPr>
                <w:rFonts w:hint="eastAsia" w:ascii="仿宋" w:hAnsi="仿宋" w:eastAsia="仿宋" w:cs="仿宋"/>
                <w:color w:val="000000"/>
                <w:kern w:val="0"/>
                <w:sz w:val="24"/>
                <w:szCs w:val="24"/>
                <w:lang w:bidi="ar"/>
              </w:rPr>
              <w:t>11、安全防护：以避免因老化、短路、静电过大等引起的安全隐患；需装置安全防范应急措施，要求常压贮存、喷放过程常温常压; 气体为非气溶胶，需气体有颜色以判断装置是否启动，环境条件：＜95%RH;响应温度：170℃±20℃;感温线自动感应启动; 响应时间：≤12s;有效喷射时间：≤30s;不得具有导电性，安装过程中不对原有设备有任何更改、打孔或破坏。产品启动后气体逸散无残留，经气体颗粒度测试，气体颗粒≤500nm；出具国家质量监督检验中心的检测报告以及对电器设备不导电、无腐蚀、对人体无毒无害的相关检测报告；取得NSDS和SDS成分检测和安全技术认证；（提供第三方检测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D85C35">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54B2CF">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套</w:t>
            </w:r>
          </w:p>
        </w:tc>
      </w:tr>
      <w:tr w14:paraId="59B694A8">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627AA2">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B79D97">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反看智慧操作终端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FD18E0">
            <w:pPr>
              <w:pStyle w:val="16"/>
              <w:rPr>
                <w:rFonts w:ascii="仿宋" w:hAnsi="仿宋" w:eastAsia="仿宋" w:cs="仿宋"/>
                <w:color w:val="000000"/>
                <w:sz w:val="24"/>
                <w:szCs w:val="24"/>
              </w:rPr>
            </w:pPr>
            <w:r>
              <w:rPr>
                <w:rFonts w:hint="eastAsia" w:ascii="仿宋" w:hAnsi="仿宋" w:eastAsia="仿宋" w:cs="仿宋"/>
                <w:color w:val="000000"/>
                <w:kern w:val="0"/>
                <w:sz w:val="24"/>
                <w:szCs w:val="24"/>
                <w:lang w:bidi="ar"/>
              </w:rPr>
              <w:t>1、要求显示尺寸≤27",显示比例:16:9, 物理解析度:高清≥3840*2160；整机采用高精度纯电容技术，触摸高度0mm；整机采用全贴合技术,无空气层存在,有效避免水汽、灰尘的入侵,支持 10 点触控,触摸分辨率:≥32768*32768；内嵌喇叭，≥8路矩阵式麦克风阵列,拾音范围≥6 米，具备全双工，回声消除，噪声抑制，波束成形功能,内置 4K 高清摄像头, 支持≥120°广角，支持根据客户需求调节显示角度和摄像头方向；设备支持≥1路HDMI接口，≥1路DVI-D接口；整机前置面板物理按键包含电源、摄像头开关、麦克风开关、音量+、音量-、菜单；设备支持对敏感信息屏蔽和过滤功能；设备采用Motionflow 明锐动态技术，显示动态画面时无拖影现象，支持电源管理，定时开关机功能，无信号输入后自动关机功能；内置windows系统，兼容各类视频会议软件。</w:t>
            </w:r>
            <w:r>
              <w:rPr>
                <w:rFonts w:hint="eastAsia" w:ascii="仿宋" w:hAnsi="仿宋" w:eastAsia="仿宋" w:cs="仿宋"/>
                <w:color w:val="000000"/>
                <w:kern w:val="0"/>
                <w:sz w:val="24"/>
                <w:szCs w:val="24"/>
                <w:lang w:bidi="ar"/>
              </w:rPr>
              <w:br w:type="textWrapping"/>
            </w:r>
            <w:r>
              <w:rPr>
                <w:rStyle w:val="164"/>
                <w:rFonts w:ascii="仿宋" w:hAnsi="仿宋" w:eastAsia="仿宋" w:cs="仿宋"/>
                <w:sz w:val="24"/>
                <w:szCs w:val="24"/>
                <w:lang w:bidi="ar"/>
              </w:rPr>
              <w:t>扩展坞：</w:t>
            </w:r>
            <w:r>
              <w:rPr>
                <w:rStyle w:val="165"/>
                <w:rFonts w:ascii="仿宋" w:hAnsi="仿宋" w:eastAsia="仿宋" w:cs="仿宋"/>
                <w:sz w:val="24"/>
                <w:szCs w:val="24"/>
                <w:lang w:bidi="ar"/>
              </w:rPr>
              <w:br w:type="textWrapping"/>
            </w:r>
            <w:r>
              <w:rPr>
                <w:rStyle w:val="165"/>
                <w:rFonts w:ascii="仿宋" w:hAnsi="仿宋" w:eastAsia="仿宋" w:cs="仿宋"/>
                <w:sz w:val="24"/>
                <w:szCs w:val="24"/>
                <w:lang w:bidi="ar"/>
              </w:rPr>
              <w:t>1、4高清麦克风拾音阵列，实时语音优化和环境智能降噪,半径</w:t>
            </w:r>
            <w:r>
              <w:rPr>
                <w:rFonts w:hint="eastAsia" w:ascii="仿宋" w:hAnsi="仿宋" w:eastAsia="仿宋" w:cs="仿宋"/>
                <w:sz w:val="24"/>
                <w:szCs w:val="24"/>
              </w:rPr>
              <w:t>≥</w:t>
            </w:r>
            <w:r>
              <w:rPr>
                <w:rStyle w:val="165"/>
                <w:rFonts w:ascii="仿宋" w:hAnsi="仿宋" w:eastAsia="仿宋" w:cs="仿宋"/>
                <w:sz w:val="24"/>
                <w:szCs w:val="24"/>
                <w:lang w:bidi="ar"/>
              </w:rPr>
              <w:t>3米的360°高清拾音,便捷会议控制，随时静音;</w:t>
            </w:r>
            <w:r>
              <w:rPr>
                <w:rStyle w:val="165"/>
                <w:rFonts w:ascii="仿宋" w:hAnsi="仿宋" w:eastAsia="仿宋" w:cs="仿宋"/>
                <w:sz w:val="24"/>
                <w:szCs w:val="24"/>
                <w:lang w:bidi="ar"/>
              </w:rPr>
              <w:br w:type="textWrapping"/>
            </w:r>
            <w:r>
              <w:rPr>
                <w:rStyle w:val="165"/>
                <w:rFonts w:ascii="仿宋" w:hAnsi="仿宋" w:eastAsia="仿宋" w:cs="仿宋"/>
                <w:sz w:val="24"/>
                <w:szCs w:val="24"/>
                <w:lang w:bidi="ar"/>
              </w:rPr>
              <w:t>2、提供不低于4K 30Hz的超高清会议投屏以及灵活的投屏开关控制;丰富接口支持连接会议平板，投影仪，显示器，摄像头，U盘，键盘，鼠标等设备（提供具有检测资质的检测机构出具的检测报告复印件并加盖投标单位公章）。</w:t>
            </w:r>
            <w:r>
              <w:rPr>
                <w:rStyle w:val="165"/>
                <w:rFonts w:ascii="仿宋" w:hAnsi="仿宋" w:eastAsia="仿宋" w:cs="仿宋"/>
                <w:sz w:val="24"/>
                <w:szCs w:val="24"/>
                <w:lang w:bidi="ar"/>
              </w:rPr>
              <w:br w:type="textWrapping"/>
            </w:r>
            <w:r>
              <w:rPr>
                <w:rStyle w:val="165"/>
                <w:rFonts w:ascii="仿宋" w:hAnsi="仿宋" w:eastAsia="仿宋" w:cs="仿宋"/>
                <w:sz w:val="24"/>
                <w:szCs w:val="24"/>
                <w:lang w:bidi="ar"/>
              </w:rPr>
              <w:t>3、整机提供丰富接口支持会议扩展。HDMIout≥1个，usb3.0≥3个，全功能type-c≥1个,为了保证稳定性要求扩展坞与操作终端为同一品牌。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E2B41E">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48D680">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套</w:t>
            </w:r>
          </w:p>
        </w:tc>
      </w:tr>
      <w:tr w14:paraId="5283ABBA">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7E15D6">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372D51">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音箱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129F3A">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1.单10"二路二全频系统，频响50HZ-18HKz(±3dB)，灵敏度:90dB SPL(1W@1m)，抗阻：8ohms，功率： 250Watts(rms额定），450Watts(peak最大），指向性：90°horizont（水平）50°Vericall(水平），50°vertcall（水平），低频： 1x10（in）120磁35芯，高频：1PCS25芯钛膜高音，重量：12.5Kg</w:t>
            </w:r>
          </w:p>
          <w:p w14:paraId="7CC19F82">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2、音箱吊装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1C457A">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5BEDEB">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只</w:t>
            </w:r>
          </w:p>
        </w:tc>
      </w:tr>
      <w:tr w14:paraId="2ACC9E5D">
        <w:tblPrEx>
          <w:tblCellMar>
            <w:top w:w="0" w:type="dxa"/>
            <w:left w:w="108" w:type="dxa"/>
            <w:bottom w:w="0" w:type="dxa"/>
            <w:right w:w="108" w:type="dxa"/>
          </w:tblCellMar>
        </w:tblPrEx>
        <w:trPr>
          <w:trHeight w:val="1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6F365D">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792AB0">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功率放大器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6FBC29">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1、额定功率：2X350W/8</w:t>
            </w:r>
            <w:r>
              <w:rPr>
                <w:rStyle w:val="166"/>
                <w:rFonts w:hint="eastAsia" w:ascii="仿宋" w:hAnsi="仿宋" w:eastAsia="仿宋" w:cs="仿宋"/>
                <w:sz w:val="24"/>
                <w:szCs w:val="24"/>
                <w:lang w:bidi="ar"/>
              </w:rPr>
              <w:t>Ω</w:t>
            </w:r>
            <w:r>
              <w:rPr>
                <w:rStyle w:val="165"/>
                <w:rFonts w:ascii="仿宋" w:hAnsi="仿宋" w:eastAsia="仿宋" w:cs="仿宋"/>
                <w:sz w:val="24"/>
                <w:szCs w:val="24"/>
                <w:lang w:bidi="ar"/>
              </w:rPr>
              <w:t>，话筒输入：5路，面板材料：铝合金面板、铝合金拉手，音乐输入：五路，手动选择并显示TAPE、VCR、MIDI、MP3，音乐调节：高低音、左右平衡、总音量，话筒调节：每路增益、回声、延时、高低音、混响深度，话筒直达声高中低音，话筒总音量，后板连接：可外接均衡、录音输出、混音输出、音视频同步输出、四路音频输入红外线遥控控制，带蓝牙功能；</w:t>
            </w:r>
            <w:r>
              <w:rPr>
                <w:rStyle w:val="165"/>
                <w:rFonts w:ascii="仿宋" w:hAnsi="仿宋" w:eastAsia="仿宋" w:cs="仿宋"/>
                <w:sz w:val="24"/>
                <w:szCs w:val="24"/>
                <w:lang w:bidi="ar"/>
              </w:rPr>
              <w:br w:type="textWrapping"/>
            </w:r>
            <w:r>
              <w:rPr>
                <w:rStyle w:val="165"/>
                <w:rFonts w:ascii="仿宋" w:hAnsi="仿宋" w:eastAsia="仿宋" w:cs="仿宋"/>
                <w:sz w:val="24"/>
                <w:szCs w:val="24"/>
                <w:lang w:bidi="ar"/>
              </w:rPr>
              <w:t>2、可设置至少四种以上的场景，可根据会场的需要简单操作场景模式；智能识别声音的类别自动调整至适合的场景；可对衰减及压缩的音频文件进行补偿。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E816A5">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ABB3CA">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台</w:t>
            </w:r>
          </w:p>
        </w:tc>
      </w:tr>
      <w:tr w14:paraId="79D04063">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DA1237">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247BEB">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一拖二的无线话筒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45C4F4">
            <w:pPr>
              <w:widowControl/>
              <w:spacing w:after="200"/>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一、性能特点:</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2通道UHF无线系统，每通道100个频率可选，共200个频率可调；60M射频宽度，配有大尺显示屏，实时清晰地反馈系统的调试参数和其他工作状态，采用最新高效而且稳定的数字音码锁定技术（数字导频技术），以CPU芯片为平台，通过软件编程来控制射频频率（传统型晶体导频技术，受温度变化影响极大，容易发生射频频率偏移的现象，从而被使用环境中的杂讯切入，导致无法接收或者接收不稳定的问题，稳定性不高），相对传统型晶体导频技术，数字导频技术由于采用CPU控制频率，精度极高，不受温度影响。另外，数字导频能更有效地阻隔使用环境中的杂讯干扰，最大限度降低话筒信号受干扰时发出的噪声。</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2、采用最新红外线自动对频（SYNC）技术，设定和操作十分简便；在主机调整好所需频率后，将话筒红外线接收口与主机红外线发射口相对，通过主机红外线对频按钮，即可实现与话筒通讯，锁定话筒频率，电路板生产工艺成熟优良，电子元件选用高精度的SMD(表面贴装器件)，采用SMT(表面贴装技术)生产工艺，由机械生产代替大部分的手工生产。</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3、融入自动感应设计，静止后，6秒钟话筒自动静音，15分钟话筒自动关闭电源，话筒具有优良的灵敏度和信噪比，音色频响宽度大，话筒使用高硬度合金外壳，经久耐用；话筒可互换使用。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6BBF3C">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234680">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套</w:t>
            </w:r>
          </w:p>
        </w:tc>
      </w:tr>
      <w:tr w14:paraId="11354FDD">
        <w:tblPrEx>
          <w:tblCellMar>
            <w:top w:w="0" w:type="dxa"/>
            <w:left w:w="108" w:type="dxa"/>
            <w:bottom w:w="0" w:type="dxa"/>
            <w:right w:w="108" w:type="dxa"/>
          </w:tblCellMar>
        </w:tblPrEx>
        <w:trPr>
          <w:trHeight w:val="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F18216">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B4855E">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定制窗帘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21CF88">
            <w:pPr>
              <w:widowControl/>
              <w:spacing w:after="20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1.尺寸：高：270cm,宽：2148cm(以实际为准)，材质：涤纶、遮光布帘，颜色、型号在签订合同时商定并写入合同条款中。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B50DA1">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E26E2A">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幅</w:t>
            </w:r>
          </w:p>
        </w:tc>
      </w:tr>
      <w:tr w14:paraId="61779DA2">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6E8824">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335EE6">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PVC制作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536ED4">
            <w:pPr>
              <w:widowControl/>
              <w:spacing w:after="20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1.1-2cm厚度，1-2层造型叠加，图案及颜色在签订合同时商定并写入合同条款中，个别墙面刮腻子找平，刷乳胶漆，贴底图等。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536DEF">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D19289">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套</w:t>
            </w:r>
          </w:p>
        </w:tc>
      </w:tr>
    </w:tbl>
    <w:p w14:paraId="57311E6A">
      <w:pPr>
        <w:spacing w:line="360" w:lineRule="auto"/>
        <w:ind w:firstLine="480" w:firstLineChars="200"/>
        <w:contextualSpacing/>
        <w:rPr>
          <w:rFonts w:ascii="仿宋" w:hAnsi="仿宋" w:eastAsia="仿宋" w:cs="仿宋"/>
          <w:sz w:val="24"/>
        </w:rPr>
      </w:pPr>
    </w:p>
    <w:p w14:paraId="17714870">
      <w:pPr>
        <w:rPr>
          <w:rFonts w:ascii="仿宋" w:hAnsi="仿宋" w:eastAsia="仿宋"/>
        </w:rPr>
      </w:pPr>
      <w:bookmarkStart w:id="79" w:name="_Toc94214580"/>
      <w:r>
        <w:rPr>
          <w:rFonts w:hint="eastAsia" w:ascii="仿宋" w:hAnsi="仿宋" w:eastAsia="仿宋"/>
        </w:rPr>
        <w:br w:type="page"/>
      </w:r>
    </w:p>
    <w:p w14:paraId="2A011520">
      <w:pPr>
        <w:pStyle w:val="38"/>
        <w:rPr>
          <w:rFonts w:ascii="仿宋" w:hAnsi="仿宋" w:eastAsia="仿宋"/>
        </w:rPr>
      </w:pPr>
      <w:r>
        <w:rPr>
          <w:rFonts w:hint="eastAsia" w:ascii="仿宋" w:hAnsi="仿宋" w:eastAsia="仿宋"/>
        </w:rPr>
        <w:t>第六章  谈判内容、谈判过程中可能实质性变动的内容</w:t>
      </w:r>
      <w:bookmarkEnd w:id="79"/>
    </w:p>
    <w:p w14:paraId="668D205E">
      <w:pPr>
        <w:pStyle w:val="74"/>
        <w:ind w:firstLine="480"/>
      </w:pPr>
    </w:p>
    <w:p w14:paraId="02072BFA">
      <w:pPr>
        <w:tabs>
          <w:tab w:val="left" w:pos="7665"/>
        </w:tabs>
        <w:spacing w:line="360" w:lineRule="auto"/>
        <w:ind w:firstLine="480"/>
        <w:rPr>
          <w:rFonts w:ascii="仿宋" w:hAnsi="仿宋" w:eastAsia="仿宋"/>
          <w:bCs/>
          <w:sz w:val="24"/>
        </w:rPr>
      </w:pPr>
    </w:p>
    <w:p w14:paraId="284EA4FF">
      <w:pPr>
        <w:spacing w:line="360" w:lineRule="auto"/>
        <w:ind w:firstLine="393" w:firstLineChars="164"/>
        <w:rPr>
          <w:rFonts w:ascii="仿宋" w:hAnsi="仿宋" w:eastAsia="仿宋"/>
        </w:rPr>
      </w:pPr>
      <w:r>
        <w:rPr>
          <w:rFonts w:ascii="仿宋" w:hAnsi="仿宋" w:eastAsia="仿宋"/>
          <w:sz w:val="24"/>
        </w:rPr>
        <w:t>针对</w:t>
      </w:r>
      <w:r>
        <w:rPr>
          <w:rFonts w:hint="eastAsia" w:ascii="仿宋" w:hAnsi="仿宋" w:eastAsia="仿宋"/>
          <w:sz w:val="24"/>
        </w:rPr>
        <w:t>第五章、第九章</w:t>
      </w:r>
      <w:r>
        <w:rPr>
          <w:rFonts w:ascii="仿宋" w:hAnsi="仿宋" w:eastAsia="仿宋"/>
          <w:sz w:val="24"/>
        </w:rPr>
        <w:t>所包含的</w:t>
      </w:r>
      <w:r>
        <w:rPr>
          <w:rFonts w:hint="eastAsia" w:ascii="仿宋" w:hAnsi="仿宋" w:eastAsia="仿宋"/>
          <w:sz w:val="24"/>
        </w:rPr>
        <w:t>技术、服务要求以及合同草案条款</w:t>
      </w:r>
      <w:r>
        <w:rPr>
          <w:rFonts w:ascii="仿宋" w:hAnsi="仿宋" w:eastAsia="仿宋"/>
          <w:sz w:val="24"/>
        </w:rPr>
        <w:t>，在谈判过程中，谈判小组在获得采购人代表确认的前提下，可以根据谈判情况实质性变动相关内容。谈判小组对谈判文件作出的实质性变动是谈判文件的有效组成部分，谈判小组会及时以书面形式通知所有参加谈判的供应商。</w:t>
      </w:r>
    </w:p>
    <w:bookmarkEnd w:id="19"/>
    <w:bookmarkEnd w:id="20"/>
    <w:bookmarkEnd w:id="21"/>
    <w:bookmarkEnd w:id="22"/>
    <w:bookmarkEnd w:id="23"/>
    <w:p w14:paraId="25F7106B">
      <w:pPr>
        <w:widowControl/>
        <w:spacing w:line="360" w:lineRule="auto"/>
        <w:jc w:val="left"/>
        <w:rPr>
          <w:rFonts w:ascii="仿宋" w:hAnsi="仿宋" w:eastAsia="仿宋"/>
          <w:b/>
          <w:bCs/>
          <w:sz w:val="32"/>
          <w:szCs w:val="32"/>
        </w:rPr>
      </w:pPr>
      <w:bookmarkStart w:id="80" w:name="_Toc183582232"/>
      <w:bookmarkStart w:id="81" w:name="_Toc183682369"/>
      <w:bookmarkStart w:id="82" w:name="_Toc217446057"/>
      <w:r>
        <w:rPr>
          <w:rFonts w:ascii="仿宋" w:hAnsi="仿宋" w:eastAsia="仿宋"/>
          <w:b/>
          <w:bCs/>
          <w:sz w:val="32"/>
          <w:szCs w:val="32"/>
        </w:rPr>
        <w:br w:type="page"/>
      </w:r>
    </w:p>
    <w:p w14:paraId="4B0E7FCE">
      <w:pPr>
        <w:pStyle w:val="38"/>
        <w:rPr>
          <w:rFonts w:ascii="仿宋" w:hAnsi="仿宋" w:eastAsia="仿宋"/>
        </w:rPr>
      </w:pPr>
      <w:bookmarkStart w:id="83" w:name="_Toc94214581"/>
      <w:r>
        <w:rPr>
          <w:rFonts w:hint="eastAsia" w:ascii="仿宋" w:hAnsi="仿宋" w:eastAsia="仿宋"/>
        </w:rPr>
        <w:t>第七章  响应文件格式</w:t>
      </w:r>
      <w:bookmarkEnd w:id="83"/>
    </w:p>
    <w:p w14:paraId="6E6FBFAE">
      <w:pPr>
        <w:tabs>
          <w:tab w:val="left" w:pos="7665"/>
        </w:tabs>
        <w:spacing w:line="360" w:lineRule="auto"/>
        <w:ind w:firstLine="480"/>
        <w:rPr>
          <w:rFonts w:ascii="仿宋" w:hAnsi="仿宋" w:eastAsia="仿宋"/>
          <w:bCs/>
          <w:sz w:val="24"/>
        </w:rPr>
      </w:pPr>
    </w:p>
    <w:p w14:paraId="367CD33C">
      <w:pPr>
        <w:spacing w:line="360" w:lineRule="auto"/>
        <w:jc w:val="center"/>
        <w:rPr>
          <w:rFonts w:ascii="仿宋" w:hAnsi="仿宋" w:eastAsia="仿宋"/>
          <w:b/>
          <w:sz w:val="32"/>
          <w:szCs w:val="32"/>
        </w:rPr>
      </w:pPr>
    </w:p>
    <w:p w14:paraId="1EFAC2CF">
      <w:pPr>
        <w:spacing w:line="360" w:lineRule="auto"/>
        <w:ind w:firstLine="480" w:firstLineChars="200"/>
        <w:rPr>
          <w:rFonts w:ascii="仿宋" w:hAnsi="仿宋" w:eastAsia="仿宋"/>
          <w:sz w:val="24"/>
        </w:rPr>
      </w:pPr>
      <w:r>
        <w:rPr>
          <w:rFonts w:hint="eastAsia" w:ascii="仿宋" w:hAnsi="仿宋" w:eastAsia="仿宋"/>
          <w:sz w:val="24"/>
        </w:rPr>
        <w:t>一、本章所制响应文件格式，除格式中明确将该格式作为实质性要求的，一律不具有强制性。</w:t>
      </w:r>
    </w:p>
    <w:p w14:paraId="6F0C2FF0">
      <w:pPr>
        <w:spacing w:line="360" w:lineRule="auto"/>
        <w:ind w:firstLine="480" w:firstLineChars="200"/>
        <w:rPr>
          <w:rFonts w:ascii="仿宋" w:hAnsi="仿宋" w:eastAsia="仿宋"/>
          <w:sz w:val="24"/>
        </w:rPr>
      </w:pPr>
      <w:r>
        <w:rPr>
          <w:rFonts w:hint="eastAsia" w:ascii="仿宋" w:hAnsi="仿宋" w:eastAsia="仿宋"/>
          <w:sz w:val="24"/>
        </w:rPr>
        <w:t>二、本章所制响应文件格式有关表格中的备注栏，由供应商根据自身响应情况作解释性说明，不作为必填项。</w:t>
      </w:r>
    </w:p>
    <w:p w14:paraId="05EC4585">
      <w:pPr>
        <w:spacing w:line="360" w:lineRule="auto"/>
        <w:ind w:firstLine="480" w:firstLineChars="200"/>
        <w:rPr>
          <w:rFonts w:ascii="仿宋" w:hAnsi="仿宋" w:eastAsia="仿宋"/>
          <w:sz w:val="24"/>
        </w:rPr>
      </w:pPr>
      <w:r>
        <w:rPr>
          <w:rFonts w:hint="eastAsia" w:ascii="仿宋" w:hAnsi="仿宋" w:eastAsia="仿宋"/>
          <w:sz w:val="24"/>
        </w:rPr>
        <w:t>三、本章所制响应文件格式中需要填写的相关内容事项，可能会与本采购项目无关，在不改变响应文件原义、不影响本项目采购需求的情况下，供应商可以不予填写，但应当注明。</w:t>
      </w:r>
    </w:p>
    <w:p w14:paraId="161A09F7">
      <w:pPr>
        <w:spacing w:line="360" w:lineRule="auto"/>
        <w:ind w:firstLine="480" w:firstLineChars="200"/>
        <w:rPr>
          <w:rFonts w:ascii="仿宋" w:hAnsi="仿宋" w:eastAsia="仿宋"/>
          <w:sz w:val="24"/>
        </w:rPr>
        <w:sectPr>
          <w:footerReference r:id="rId12" w:type="first"/>
          <w:headerReference r:id="rId8" w:type="default"/>
          <w:footerReference r:id="rId10" w:type="default"/>
          <w:headerReference r:id="rId9" w:type="even"/>
          <w:footerReference r:id="rId11" w:type="even"/>
          <w:pgSz w:w="11906" w:h="16838"/>
          <w:pgMar w:top="1440" w:right="1797" w:bottom="1440" w:left="1797" w:header="851" w:footer="992" w:gutter="0"/>
          <w:cols w:space="425" w:num="1"/>
          <w:docGrid w:linePitch="312" w:charSpace="0"/>
        </w:sectPr>
      </w:pPr>
    </w:p>
    <w:p w14:paraId="0C77C7D9">
      <w:pPr>
        <w:spacing w:line="360" w:lineRule="auto"/>
        <w:ind w:firstLine="480" w:firstLineChars="200"/>
        <w:rPr>
          <w:rFonts w:ascii="仿宋" w:hAnsi="仿宋" w:eastAsia="仿宋"/>
          <w:sz w:val="24"/>
        </w:rPr>
      </w:pPr>
    </w:p>
    <w:p w14:paraId="02F4DBF3">
      <w:pPr>
        <w:widowControl/>
        <w:jc w:val="left"/>
        <w:rPr>
          <w:rFonts w:ascii="仿宋" w:hAnsi="仿宋" w:eastAsia="仿宋"/>
          <w:b/>
          <w:sz w:val="32"/>
          <w:szCs w:val="32"/>
        </w:rPr>
      </w:pPr>
      <w:r>
        <w:rPr>
          <w:rFonts w:ascii="仿宋" w:hAnsi="仿宋" w:eastAsia="仿宋"/>
          <w:b/>
          <w:sz w:val="32"/>
          <w:szCs w:val="32"/>
        </w:rPr>
        <w:br w:type="page"/>
      </w:r>
    </w:p>
    <w:p w14:paraId="57EBE985">
      <w:pPr>
        <w:spacing w:line="360" w:lineRule="auto"/>
        <w:jc w:val="center"/>
        <w:outlineLvl w:val="1"/>
        <w:rPr>
          <w:rFonts w:ascii="仿宋" w:hAnsi="仿宋" w:eastAsia="仿宋"/>
          <w:b/>
          <w:sz w:val="32"/>
          <w:szCs w:val="32"/>
        </w:rPr>
      </w:pPr>
      <w:r>
        <w:rPr>
          <w:rFonts w:ascii="仿宋" w:hAnsi="仿宋" w:eastAsia="仿宋"/>
          <w:b/>
          <w:sz w:val="32"/>
        </w:rPr>
        <w:t xml:space="preserve">第一部分     </w:t>
      </w:r>
      <w:r>
        <w:rPr>
          <w:rFonts w:hint="eastAsia" w:ascii="仿宋" w:hAnsi="仿宋" w:eastAsia="仿宋"/>
          <w:b/>
          <w:sz w:val="32"/>
        </w:rPr>
        <w:t>“</w:t>
      </w:r>
      <w:r>
        <w:rPr>
          <w:rFonts w:ascii="仿宋" w:hAnsi="仿宋" w:eastAsia="仿宋"/>
          <w:b/>
          <w:sz w:val="32"/>
        </w:rPr>
        <w:t>资格性</w:t>
      </w:r>
      <w:r>
        <w:rPr>
          <w:rFonts w:hint="eastAsia" w:ascii="仿宋" w:hAnsi="仿宋" w:eastAsia="仿宋"/>
          <w:b/>
          <w:sz w:val="32"/>
        </w:rPr>
        <w:t>响应</w:t>
      </w:r>
      <w:r>
        <w:rPr>
          <w:rFonts w:ascii="仿宋" w:hAnsi="仿宋" w:eastAsia="仿宋"/>
          <w:b/>
          <w:sz w:val="32"/>
        </w:rPr>
        <w:t>文件</w:t>
      </w:r>
      <w:r>
        <w:rPr>
          <w:rFonts w:hint="eastAsia" w:ascii="仿宋" w:hAnsi="仿宋" w:eastAsia="仿宋"/>
          <w:b/>
          <w:sz w:val="32"/>
        </w:rPr>
        <w:t>”</w:t>
      </w:r>
      <w:r>
        <w:rPr>
          <w:rFonts w:ascii="仿宋" w:hAnsi="仿宋" w:eastAsia="仿宋"/>
          <w:b/>
          <w:sz w:val="32"/>
        </w:rPr>
        <w:t>格式</w:t>
      </w:r>
    </w:p>
    <w:p w14:paraId="4B7A0304">
      <w:pPr>
        <w:spacing w:line="360" w:lineRule="auto"/>
        <w:rPr>
          <w:rFonts w:ascii="仿宋" w:hAnsi="仿宋" w:eastAsia="仿宋"/>
          <w:b/>
          <w:sz w:val="28"/>
          <w:szCs w:val="28"/>
        </w:rPr>
      </w:pPr>
      <w:r>
        <w:rPr>
          <w:rFonts w:hint="eastAsia" w:ascii="仿宋" w:hAnsi="仿宋" w:eastAsia="仿宋"/>
          <w:b/>
          <w:sz w:val="28"/>
          <w:szCs w:val="28"/>
        </w:rPr>
        <w:t>格式1-1</w:t>
      </w:r>
    </w:p>
    <w:p w14:paraId="6AA16F2B">
      <w:pPr>
        <w:spacing w:line="360" w:lineRule="auto"/>
        <w:outlineLvl w:val="2"/>
        <w:rPr>
          <w:rFonts w:ascii="仿宋" w:hAnsi="仿宋" w:eastAsia="仿宋"/>
          <w:b/>
          <w:sz w:val="28"/>
          <w:szCs w:val="28"/>
        </w:rPr>
      </w:pPr>
      <w:r>
        <w:rPr>
          <w:rFonts w:ascii="仿宋" w:hAnsi="仿宋" w:eastAsia="仿宋"/>
          <w:b/>
          <w:sz w:val="28"/>
          <w:szCs w:val="28"/>
        </w:rPr>
        <w:t>封面：</w:t>
      </w:r>
    </w:p>
    <w:p w14:paraId="587FE88A">
      <w:pPr>
        <w:spacing w:line="360" w:lineRule="auto"/>
        <w:jc w:val="right"/>
        <w:rPr>
          <w:rFonts w:ascii="仿宋" w:hAnsi="仿宋" w:eastAsia="仿宋"/>
          <w:b/>
          <w:sz w:val="36"/>
        </w:rPr>
      </w:pPr>
      <w:r>
        <w:rPr>
          <w:rFonts w:ascii="仿宋" w:hAnsi="仿宋" w:eastAsia="仿宋"/>
          <w:b/>
          <w:sz w:val="36"/>
        </w:rPr>
        <w:t>（正本/副本）</w:t>
      </w:r>
    </w:p>
    <w:p w14:paraId="6E181D80">
      <w:pPr>
        <w:spacing w:line="360" w:lineRule="auto"/>
        <w:jc w:val="center"/>
        <w:rPr>
          <w:rFonts w:ascii="仿宋" w:hAnsi="仿宋" w:eastAsia="仿宋"/>
          <w:b/>
          <w:sz w:val="72"/>
        </w:rPr>
      </w:pPr>
      <w:r>
        <w:rPr>
          <w:rFonts w:hint="eastAsia" w:ascii="仿宋" w:hAnsi="仿宋" w:eastAsia="仿宋"/>
          <w:b/>
          <w:sz w:val="40"/>
          <w:szCs w:val="48"/>
          <w:u w:val="single"/>
        </w:rPr>
        <w:t>XX</w:t>
      </w:r>
      <w:r>
        <w:rPr>
          <w:rFonts w:hint="eastAsia" w:ascii="仿宋" w:hAnsi="仿宋" w:eastAsia="仿宋"/>
          <w:b/>
          <w:sz w:val="40"/>
          <w:szCs w:val="48"/>
        </w:rPr>
        <w:t>项目</w:t>
      </w:r>
    </w:p>
    <w:p w14:paraId="2B4C350C">
      <w:pPr>
        <w:spacing w:line="360" w:lineRule="auto"/>
        <w:rPr>
          <w:rFonts w:ascii="仿宋" w:hAnsi="仿宋" w:eastAsia="仿宋"/>
          <w:b/>
          <w:sz w:val="52"/>
          <w:szCs w:val="52"/>
        </w:rPr>
      </w:pPr>
    </w:p>
    <w:p w14:paraId="25CF5C54">
      <w:pPr>
        <w:spacing w:line="360" w:lineRule="auto"/>
        <w:jc w:val="center"/>
        <w:rPr>
          <w:rFonts w:ascii="仿宋" w:hAnsi="仿宋" w:eastAsia="仿宋"/>
          <w:b/>
          <w:sz w:val="32"/>
          <w:szCs w:val="32"/>
        </w:rPr>
      </w:pPr>
      <w:r>
        <w:rPr>
          <w:rFonts w:hint="eastAsia" w:ascii="仿宋" w:hAnsi="仿宋" w:eastAsia="仿宋"/>
          <w:b/>
          <w:sz w:val="52"/>
          <w:szCs w:val="52"/>
        </w:rPr>
        <w:t>资格性响应文件</w:t>
      </w:r>
    </w:p>
    <w:p w14:paraId="026D06DE">
      <w:pPr>
        <w:spacing w:line="360" w:lineRule="auto"/>
        <w:rPr>
          <w:rFonts w:ascii="仿宋" w:hAnsi="仿宋" w:eastAsia="仿宋"/>
          <w:b/>
          <w:sz w:val="36"/>
        </w:rPr>
      </w:pPr>
    </w:p>
    <w:p w14:paraId="39DCB0AE">
      <w:pPr>
        <w:spacing w:line="360" w:lineRule="auto"/>
        <w:rPr>
          <w:rFonts w:ascii="仿宋" w:hAnsi="仿宋" w:eastAsia="仿宋"/>
          <w:b/>
          <w:sz w:val="36"/>
        </w:rPr>
      </w:pPr>
    </w:p>
    <w:p w14:paraId="37402F53">
      <w:pPr>
        <w:spacing w:line="360" w:lineRule="auto"/>
        <w:ind w:firstLine="643" w:firstLineChars="200"/>
        <w:jc w:val="left"/>
        <w:rPr>
          <w:rFonts w:ascii="仿宋" w:hAnsi="仿宋" w:eastAsia="仿宋"/>
          <w:b/>
          <w:sz w:val="32"/>
          <w:u w:val="single"/>
        </w:rPr>
      </w:pPr>
      <w:r>
        <w:rPr>
          <w:rFonts w:hint="eastAsia" w:ascii="仿宋" w:hAnsi="仿宋" w:eastAsia="仿宋"/>
          <w:b/>
          <w:sz w:val="32"/>
        </w:rPr>
        <w:t>供 应 商</w:t>
      </w:r>
      <w:r>
        <w:rPr>
          <w:rFonts w:ascii="仿宋" w:hAnsi="仿宋" w:eastAsia="仿宋"/>
          <w:b/>
          <w:sz w:val="32"/>
        </w:rPr>
        <w:t>名称：</w:t>
      </w:r>
    </w:p>
    <w:p w14:paraId="4F03310E">
      <w:pPr>
        <w:spacing w:line="360" w:lineRule="auto"/>
        <w:ind w:firstLine="643" w:firstLineChars="200"/>
        <w:jc w:val="left"/>
        <w:rPr>
          <w:rFonts w:ascii="仿宋" w:hAnsi="仿宋" w:eastAsia="仿宋"/>
          <w:b/>
          <w:sz w:val="32"/>
          <w:u w:val="single"/>
        </w:rPr>
      </w:pPr>
      <w:r>
        <w:rPr>
          <w:rFonts w:hint="eastAsia" w:ascii="仿宋" w:hAnsi="仿宋" w:eastAsia="仿宋"/>
          <w:b/>
          <w:sz w:val="32"/>
        </w:rPr>
        <w:t>采购项目</w:t>
      </w:r>
      <w:r>
        <w:rPr>
          <w:rFonts w:ascii="仿宋" w:hAnsi="仿宋" w:eastAsia="仿宋"/>
          <w:b/>
          <w:sz w:val="32"/>
        </w:rPr>
        <w:t>编号：</w:t>
      </w:r>
    </w:p>
    <w:p w14:paraId="7F6897EA">
      <w:pPr>
        <w:spacing w:line="360" w:lineRule="auto"/>
        <w:ind w:firstLine="643" w:firstLineChars="200"/>
        <w:jc w:val="left"/>
        <w:rPr>
          <w:rFonts w:ascii="仿宋" w:hAnsi="仿宋" w:eastAsia="仿宋"/>
          <w:b/>
          <w:sz w:val="32"/>
          <w:u w:val="single"/>
        </w:rPr>
      </w:pPr>
      <w:r>
        <w:rPr>
          <w:rFonts w:hint="eastAsia" w:ascii="仿宋" w:hAnsi="仿宋" w:eastAsia="仿宋"/>
          <w:b/>
          <w:sz w:val="32"/>
        </w:rPr>
        <w:t>包        号</w:t>
      </w:r>
      <w:r>
        <w:rPr>
          <w:rFonts w:ascii="仿宋" w:hAnsi="仿宋" w:eastAsia="仿宋"/>
          <w:b/>
          <w:sz w:val="32"/>
        </w:rPr>
        <w:t>：</w:t>
      </w:r>
    </w:p>
    <w:p w14:paraId="3A87BEAF">
      <w:pPr>
        <w:spacing w:line="360" w:lineRule="auto"/>
        <w:jc w:val="center"/>
        <w:rPr>
          <w:rFonts w:ascii="仿宋" w:hAnsi="仿宋" w:eastAsia="仿宋"/>
          <w:b/>
          <w:sz w:val="36"/>
        </w:rPr>
      </w:pPr>
    </w:p>
    <w:p w14:paraId="3CAE053E">
      <w:pPr>
        <w:spacing w:line="360" w:lineRule="auto"/>
        <w:jc w:val="center"/>
        <w:rPr>
          <w:rFonts w:ascii="仿宋" w:hAnsi="仿宋" w:eastAsia="仿宋"/>
          <w:b/>
          <w:sz w:val="36"/>
        </w:rPr>
      </w:pPr>
    </w:p>
    <w:p w14:paraId="785B2A97">
      <w:pPr>
        <w:spacing w:line="360" w:lineRule="auto"/>
        <w:jc w:val="center"/>
        <w:rPr>
          <w:rFonts w:ascii="仿宋" w:hAnsi="仿宋" w:eastAsia="仿宋"/>
          <w:b/>
          <w:sz w:val="36"/>
        </w:rPr>
      </w:pPr>
    </w:p>
    <w:p w14:paraId="3FCF42D8">
      <w:pPr>
        <w:spacing w:line="360" w:lineRule="auto"/>
        <w:jc w:val="center"/>
        <w:rPr>
          <w:rFonts w:ascii="仿宋" w:hAnsi="仿宋" w:eastAsia="仿宋" w:cs="Arial"/>
          <w:b/>
          <w:bCs/>
          <w:sz w:val="32"/>
          <w:szCs w:val="32"/>
        </w:rPr>
      </w:pPr>
      <w:r>
        <w:rPr>
          <w:rFonts w:hint="eastAsia" w:ascii="仿宋" w:hAnsi="仿宋" w:eastAsia="仿宋"/>
          <w:b/>
          <w:sz w:val="32"/>
        </w:rPr>
        <w:t>XX年XX</w:t>
      </w:r>
      <w:r>
        <w:rPr>
          <w:rFonts w:ascii="仿宋" w:hAnsi="仿宋" w:eastAsia="仿宋"/>
          <w:b/>
          <w:sz w:val="32"/>
        </w:rPr>
        <w:t>月</w:t>
      </w:r>
      <w:r>
        <w:rPr>
          <w:rFonts w:hint="eastAsia" w:ascii="仿宋" w:hAnsi="仿宋" w:eastAsia="仿宋"/>
          <w:b/>
          <w:sz w:val="32"/>
        </w:rPr>
        <w:t>XX</w:t>
      </w:r>
      <w:r>
        <w:rPr>
          <w:rFonts w:ascii="仿宋" w:hAnsi="仿宋" w:eastAsia="仿宋"/>
          <w:b/>
          <w:sz w:val="32"/>
        </w:rPr>
        <w:t>日</w:t>
      </w:r>
    </w:p>
    <w:p w14:paraId="2FF5038A">
      <w:pPr>
        <w:widowControl/>
        <w:jc w:val="left"/>
        <w:rPr>
          <w:rFonts w:ascii="仿宋" w:hAnsi="仿宋" w:eastAsia="仿宋"/>
          <w:b/>
          <w:sz w:val="32"/>
          <w:szCs w:val="32"/>
        </w:rPr>
      </w:pPr>
      <w:r>
        <w:rPr>
          <w:rFonts w:ascii="仿宋" w:hAnsi="仿宋" w:eastAsia="仿宋"/>
          <w:b/>
          <w:sz w:val="32"/>
          <w:szCs w:val="32"/>
        </w:rPr>
        <w:br w:type="page"/>
      </w:r>
    </w:p>
    <w:p w14:paraId="4EA365D5">
      <w:pPr>
        <w:spacing w:line="360" w:lineRule="auto"/>
        <w:rPr>
          <w:rFonts w:ascii="仿宋" w:hAnsi="仿宋" w:eastAsia="仿宋"/>
          <w:b/>
          <w:sz w:val="28"/>
          <w:szCs w:val="28"/>
        </w:rPr>
      </w:pPr>
      <w:r>
        <w:rPr>
          <w:rFonts w:hint="eastAsia" w:ascii="仿宋" w:hAnsi="仿宋" w:eastAsia="仿宋"/>
          <w:b/>
          <w:sz w:val="28"/>
          <w:szCs w:val="28"/>
        </w:rPr>
        <w:t>格式1-2</w:t>
      </w:r>
    </w:p>
    <w:p w14:paraId="53478D3B">
      <w:pPr>
        <w:spacing w:line="360" w:lineRule="auto"/>
        <w:jc w:val="center"/>
        <w:outlineLvl w:val="2"/>
        <w:rPr>
          <w:rFonts w:ascii="仿宋" w:hAnsi="仿宋" w:eastAsia="仿宋" w:cs="Arial"/>
          <w:b/>
          <w:bCs/>
          <w:sz w:val="32"/>
          <w:szCs w:val="32"/>
        </w:rPr>
      </w:pPr>
      <w:r>
        <w:rPr>
          <w:rFonts w:hint="eastAsia" w:ascii="仿宋" w:hAnsi="仿宋" w:eastAsia="仿宋" w:cs="Arial"/>
          <w:b/>
          <w:bCs/>
          <w:sz w:val="32"/>
          <w:szCs w:val="32"/>
        </w:rPr>
        <w:t>一、法定代表人/单位负责人授权书</w:t>
      </w:r>
    </w:p>
    <w:p w14:paraId="32FF4230">
      <w:pPr>
        <w:pStyle w:val="74"/>
        <w:ind w:firstLine="480"/>
      </w:pPr>
    </w:p>
    <w:p w14:paraId="46EDF8CD">
      <w:pPr>
        <w:pStyle w:val="74"/>
        <w:ind w:firstLine="480"/>
      </w:pPr>
    </w:p>
    <w:p w14:paraId="17B90A98">
      <w:pPr>
        <w:widowControl/>
        <w:spacing w:line="360" w:lineRule="auto"/>
        <w:jc w:val="left"/>
        <w:rPr>
          <w:rFonts w:ascii="仿宋" w:hAnsi="仿宋" w:eastAsia="仿宋"/>
          <w:sz w:val="24"/>
        </w:rPr>
      </w:pPr>
      <w:r>
        <w:rPr>
          <w:rFonts w:hint="eastAsia" w:ascii="仿宋" w:hAnsi="仿宋" w:eastAsia="仿宋"/>
          <w:sz w:val="24"/>
        </w:rPr>
        <w:t>XXXXXXXX（采购代理机构名称）：</w:t>
      </w:r>
    </w:p>
    <w:p w14:paraId="747EAF84">
      <w:pPr>
        <w:widowControl/>
        <w:spacing w:line="360" w:lineRule="auto"/>
        <w:ind w:firstLine="470" w:firstLineChars="196"/>
        <w:jc w:val="left"/>
        <w:rPr>
          <w:rFonts w:ascii="仿宋" w:hAnsi="仿宋" w:eastAsia="仿宋"/>
          <w:sz w:val="24"/>
        </w:rPr>
      </w:pPr>
      <w:r>
        <w:rPr>
          <w:rFonts w:hint="eastAsia" w:ascii="仿宋" w:hAnsi="仿宋" w:eastAsia="仿宋"/>
          <w:sz w:val="24"/>
        </w:rPr>
        <w:t>本授权声明： XXXX（供应商名称）XXXX（法定代表人/单位负责人姓名、职务）授权XXXX（被授权人姓名、职务）为我方 “XXXXXXXX” 项目（采购项目编号：XXXX）谈判采购活动的合法代表，以我方名义全权处理该项目有关谈判采购、签订合同以及执行合同等一切事宜。</w:t>
      </w:r>
    </w:p>
    <w:p w14:paraId="354C09E7">
      <w:pPr>
        <w:widowControl/>
        <w:spacing w:line="360" w:lineRule="auto"/>
        <w:ind w:firstLine="470" w:firstLineChars="196"/>
        <w:jc w:val="left"/>
        <w:rPr>
          <w:rFonts w:ascii="仿宋" w:hAnsi="仿宋" w:eastAsia="仿宋"/>
          <w:sz w:val="24"/>
        </w:rPr>
      </w:pPr>
      <w:r>
        <w:rPr>
          <w:rFonts w:hint="eastAsia" w:ascii="仿宋" w:hAnsi="仿宋" w:eastAsia="仿宋"/>
          <w:sz w:val="24"/>
        </w:rPr>
        <w:t>特此声明。</w:t>
      </w:r>
    </w:p>
    <w:p w14:paraId="4E09A40A">
      <w:pPr>
        <w:pStyle w:val="74"/>
        <w:ind w:firstLine="480"/>
      </w:pPr>
    </w:p>
    <w:p w14:paraId="5F31C3B8">
      <w:pPr>
        <w:widowControl/>
        <w:spacing w:line="360" w:lineRule="auto"/>
        <w:ind w:firstLine="470" w:firstLineChars="196"/>
        <w:jc w:val="left"/>
        <w:rPr>
          <w:rFonts w:ascii="仿宋" w:hAnsi="仿宋" w:eastAsia="仿宋"/>
          <w:sz w:val="24"/>
        </w:rPr>
      </w:pPr>
      <w:r>
        <w:rPr>
          <w:rFonts w:hint="eastAsia" w:ascii="仿宋" w:hAnsi="仿宋" w:eastAsia="仿宋"/>
          <w:sz w:val="24"/>
        </w:rPr>
        <w:t>法定代表人/单位负责人（委托人）签字或加盖个人印章：XXXX。</w:t>
      </w:r>
    </w:p>
    <w:p w14:paraId="097A0159">
      <w:pPr>
        <w:pStyle w:val="74"/>
        <w:ind w:firstLine="480"/>
      </w:pPr>
    </w:p>
    <w:p w14:paraId="644A89A1">
      <w:pPr>
        <w:widowControl/>
        <w:spacing w:line="360" w:lineRule="auto"/>
        <w:ind w:firstLine="470" w:firstLineChars="196"/>
        <w:jc w:val="left"/>
        <w:rPr>
          <w:rFonts w:ascii="仿宋" w:hAnsi="仿宋" w:eastAsia="仿宋"/>
          <w:sz w:val="24"/>
        </w:rPr>
      </w:pPr>
      <w:r>
        <w:rPr>
          <w:rFonts w:hint="eastAsia" w:ascii="仿宋" w:hAnsi="仿宋" w:eastAsia="仿宋"/>
          <w:sz w:val="24"/>
        </w:rPr>
        <w:t>授权代表（被授权人）签字：XXXX。</w:t>
      </w:r>
    </w:p>
    <w:p w14:paraId="58CA5F04">
      <w:pPr>
        <w:pStyle w:val="74"/>
        <w:ind w:firstLine="480"/>
      </w:pPr>
    </w:p>
    <w:p w14:paraId="1BD7661D">
      <w:pPr>
        <w:widowControl/>
        <w:spacing w:line="360" w:lineRule="auto"/>
        <w:ind w:firstLine="470" w:firstLineChars="196"/>
        <w:jc w:val="left"/>
        <w:rPr>
          <w:rFonts w:ascii="仿宋" w:hAnsi="仿宋" w:eastAsia="仿宋"/>
          <w:sz w:val="24"/>
        </w:rPr>
      </w:pPr>
      <w:r>
        <w:rPr>
          <w:rFonts w:hint="eastAsia" w:ascii="仿宋" w:hAnsi="仿宋" w:eastAsia="仿宋"/>
          <w:sz w:val="24"/>
        </w:rPr>
        <w:t>供应商名称：XXXX（单位盖章）。</w:t>
      </w:r>
    </w:p>
    <w:p w14:paraId="05EEE7AE">
      <w:pPr>
        <w:widowControl/>
        <w:spacing w:line="360" w:lineRule="auto"/>
        <w:ind w:firstLine="470" w:firstLineChars="196"/>
        <w:jc w:val="left"/>
        <w:rPr>
          <w:rFonts w:ascii="仿宋" w:hAnsi="仿宋" w:eastAsia="仿宋"/>
          <w:sz w:val="24"/>
        </w:rPr>
      </w:pPr>
      <w:r>
        <w:rPr>
          <w:rFonts w:hint="eastAsia" w:ascii="仿宋" w:hAnsi="仿宋" w:eastAsia="仿宋"/>
          <w:sz w:val="24"/>
        </w:rPr>
        <w:t>日    期：XXXX。</w:t>
      </w:r>
    </w:p>
    <w:p w14:paraId="0C877C4A">
      <w:pPr>
        <w:pStyle w:val="74"/>
        <w:ind w:firstLine="480"/>
      </w:pPr>
      <w:bookmarkStart w:id="84" w:name="_Toc217446084"/>
    </w:p>
    <w:p w14:paraId="11592423">
      <w:pPr>
        <w:pStyle w:val="74"/>
        <w:ind w:firstLine="480"/>
      </w:pPr>
    </w:p>
    <w:p w14:paraId="7390CB74">
      <w:pPr>
        <w:pStyle w:val="74"/>
        <w:ind w:firstLine="480"/>
      </w:pPr>
    </w:p>
    <w:p w14:paraId="0D225322">
      <w:pPr>
        <w:spacing w:line="360" w:lineRule="auto"/>
        <w:ind w:left="840" w:hanging="840" w:hangingChars="350"/>
        <w:jc w:val="left"/>
        <w:rPr>
          <w:rFonts w:ascii="仿宋" w:hAnsi="仿宋" w:eastAsia="仿宋"/>
          <w:sz w:val="24"/>
        </w:rPr>
      </w:pPr>
      <w:r>
        <w:rPr>
          <w:rFonts w:hint="eastAsia" w:ascii="仿宋" w:hAnsi="仿宋" w:eastAsia="仿宋"/>
          <w:sz w:val="24"/>
        </w:rPr>
        <w:t>注：</w:t>
      </w:r>
    </w:p>
    <w:p w14:paraId="11840893">
      <w:pPr>
        <w:spacing w:line="360" w:lineRule="auto"/>
        <w:ind w:firstLine="480" w:firstLineChars="200"/>
        <w:rPr>
          <w:rFonts w:ascii="仿宋" w:hAnsi="仿宋" w:eastAsia="仿宋"/>
          <w:sz w:val="24"/>
        </w:rPr>
      </w:pPr>
      <w:r>
        <w:rPr>
          <w:rFonts w:hint="eastAsia" w:ascii="仿宋" w:hAnsi="仿宋" w:eastAsia="仿宋"/>
          <w:sz w:val="24"/>
        </w:rPr>
        <w:t>1.供应商为法人单位时提供“法定代表人授权书”，供应商为其他组织时提供“单位负责人授权书”，供应商为自然人时提供“自然人身份证明材料”。</w:t>
      </w:r>
    </w:p>
    <w:p w14:paraId="2B64AFBD">
      <w:pPr>
        <w:spacing w:line="360" w:lineRule="auto"/>
        <w:ind w:firstLine="480" w:firstLineChars="200"/>
        <w:rPr>
          <w:rFonts w:ascii="仿宋" w:hAnsi="仿宋" w:eastAsia="仿宋"/>
          <w:sz w:val="24"/>
        </w:rPr>
      </w:pPr>
      <w:r>
        <w:rPr>
          <w:rFonts w:hint="eastAsia" w:ascii="仿宋" w:hAnsi="仿宋" w:eastAsia="仿宋"/>
          <w:sz w:val="24"/>
        </w:rPr>
        <w:t>2.应附法定代表人/单位负责人身份证明材料复印件和授权代表身份证明材料复印件。</w:t>
      </w:r>
    </w:p>
    <w:p w14:paraId="7C9FF6FA">
      <w:pPr>
        <w:spacing w:line="360" w:lineRule="auto"/>
        <w:ind w:firstLine="480" w:firstLineChars="200"/>
        <w:rPr>
          <w:rFonts w:ascii="仿宋" w:hAnsi="仿宋" w:eastAsia="仿宋"/>
          <w:sz w:val="24"/>
        </w:rPr>
      </w:pPr>
      <w:r>
        <w:rPr>
          <w:rFonts w:hint="eastAsia" w:ascii="仿宋" w:hAnsi="仿宋" w:eastAsia="仿宋"/>
          <w:sz w:val="24"/>
        </w:rPr>
        <w:t>3.身份证明材料包括居民身份证或户口本或军官证或护照等。</w:t>
      </w:r>
    </w:p>
    <w:p w14:paraId="15B7FBCE">
      <w:pPr>
        <w:spacing w:line="360" w:lineRule="auto"/>
        <w:ind w:firstLine="480" w:firstLineChars="200"/>
        <w:rPr>
          <w:rFonts w:ascii="仿宋" w:hAnsi="仿宋" w:eastAsia="仿宋"/>
          <w:sz w:val="24"/>
        </w:rPr>
      </w:pPr>
      <w:r>
        <w:rPr>
          <w:rFonts w:hint="eastAsia" w:ascii="仿宋" w:hAnsi="仿宋" w:eastAsia="仿宋"/>
          <w:sz w:val="24"/>
        </w:rPr>
        <w:t>4.身份证明材料应同时提供其在有效期的材料，如居民身份证正、反面复印件。</w:t>
      </w:r>
    </w:p>
    <w:p w14:paraId="687F282E">
      <w:pPr>
        <w:pStyle w:val="74"/>
        <w:ind w:firstLine="480"/>
      </w:pPr>
    </w:p>
    <w:bookmarkEnd w:id="84"/>
    <w:p w14:paraId="00FA562B">
      <w:pPr>
        <w:spacing w:line="360" w:lineRule="auto"/>
        <w:rPr>
          <w:rFonts w:ascii="仿宋" w:hAnsi="仿宋" w:eastAsia="仿宋"/>
          <w:b/>
          <w:sz w:val="32"/>
          <w:szCs w:val="32"/>
        </w:rPr>
      </w:pPr>
      <w:r>
        <w:rPr>
          <w:rFonts w:hint="eastAsia" w:ascii="仿宋" w:hAnsi="仿宋" w:eastAsia="仿宋"/>
          <w:b/>
          <w:sz w:val="32"/>
          <w:szCs w:val="32"/>
        </w:rPr>
        <w:br w:type="page"/>
      </w:r>
      <w:r>
        <w:rPr>
          <w:rFonts w:hint="eastAsia" w:ascii="仿宋" w:hAnsi="仿宋" w:eastAsia="仿宋"/>
          <w:b/>
          <w:sz w:val="28"/>
          <w:szCs w:val="28"/>
        </w:rPr>
        <w:t>格式1-3</w:t>
      </w:r>
    </w:p>
    <w:p w14:paraId="6D8E170D">
      <w:pPr>
        <w:spacing w:line="360" w:lineRule="auto"/>
        <w:jc w:val="center"/>
        <w:outlineLvl w:val="2"/>
        <w:rPr>
          <w:rFonts w:ascii="仿宋" w:hAnsi="仿宋" w:eastAsia="仿宋" w:cs="Arial"/>
          <w:b/>
          <w:bCs/>
          <w:sz w:val="32"/>
          <w:szCs w:val="32"/>
        </w:rPr>
      </w:pPr>
      <w:r>
        <w:rPr>
          <w:rFonts w:hint="eastAsia" w:ascii="仿宋" w:hAnsi="仿宋" w:eastAsia="仿宋" w:cs="Arial"/>
          <w:b/>
          <w:bCs/>
          <w:sz w:val="32"/>
          <w:szCs w:val="32"/>
        </w:rPr>
        <w:t>二、承诺函</w:t>
      </w:r>
    </w:p>
    <w:p w14:paraId="5D0C6EE3">
      <w:pPr>
        <w:pStyle w:val="74"/>
        <w:ind w:firstLine="480"/>
      </w:pPr>
    </w:p>
    <w:p w14:paraId="56CB4473">
      <w:pPr>
        <w:widowControl/>
        <w:spacing w:line="360" w:lineRule="auto"/>
        <w:jc w:val="left"/>
        <w:rPr>
          <w:rFonts w:ascii="仿宋" w:hAnsi="仿宋" w:eastAsia="仿宋"/>
          <w:sz w:val="24"/>
        </w:rPr>
      </w:pPr>
      <w:r>
        <w:rPr>
          <w:rFonts w:hint="eastAsia" w:ascii="仿宋" w:hAnsi="仿宋" w:eastAsia="仿宋"/>
          <w:sz w:val="24"/>
        </w:rPr>
        <w:t>XXXX（采购代理机构名称）：</w:t>
      </w:r>
    </w:p>
    <w:p w14:paraId="793A27E3">
      <w:pPr>
        <w:widowControl/>
        <w:spacing w:line="360" w:lineRule="auto"/>
        <w:ind w:firstLine="480" w:firstLineChars="200"/>
        <w:jc w:val="left"/>
        <w:rPr>
          <w:rFonts w:ascii="仿宋" w:hAnsi="仿宋" w:eastAsia="仿宋"/>
          <w:sz w:val="24"/>
        </w:rPr>
      </w:pPr>
      <w:r>
        <w:rPr>
          <w:rFonts w:hint="eastAsia" w:ascii="仿宋" w:hAnsi="仿宋" w:eastAsia="仿宋"/>
          <w:sz w:val="24"/>
        </w:rPr>
        <w:t>我单位作为本次采购项目的供应商，根据谈判文件要求，现郑重承诺如下：</w:t>
      </w:r>
    </w:p>
    <w:p w14:paraId="70F12F6E">
      <w:pPr>
        <w:widowControl/>
        <w:spacing w:line="360" w:lineRule="auto"/>
        <w:ind w:firstLine="480" w:firstLineChars="200"/>
        <w:jc w:val="left"/>
        <w:rPr>
          <w:rFonts w:ascii="仿宋" w:hAnsi="仿宋" w:eastAsia="仿宋"/>
          <w:sz w:val="24"/>
        </w:rPr>
      </w:pPr>
      <w:r>
        <w:rPr>
          <w:rFonts w:hint="eastAsia" w:ascii="仿宋" w:hAnsi="仿宋" w:eastAsia="仿宋"/>
          <w:sz w:val="24"/>
        </w:rPr>
        <w:t>具备本项目规定的条件：</w:t>
      </w:r>
    </w:p>
    <w:p w14:paraId="353DE80A">
      <w:pPr>
        <w:widowControl/>
        <w:spacing w:line="360" w:lineRule="auto"/>
        <w:ind w:firstLine="480" w:firstLineChars="200"/>
        <w:jc w:val="left"/>
        <w:rPr>
          <w:rFonts w:ascii="仿宋" w:hAnsi="仿宋" w:eastAsia="仿宋"/>
          <w:sz w:val="24"/>
        </w:rPr>
      </w:pPr>
      <w:r>
        <w:rPr>
          <w:rFonts w:hint="eastAsia" w:ascii="仿宋" w:hAnsi="仿宋" w:eastAsia="仿宋"/>
          <w:sz w:val="24"/>
        </w:rPr>
        <w:t>（一）具有独立承担民事责任的能力；</w:t>
      </w:r>
    </w:p>
    <w:p w14:paraId="11BCC1AB">
      <w:pPr>
        <w:widowControl/>
        <w:spacing w:line="360" w:lineRule="auto"/>
        <w:ind w:firstLine="480" w:firstLineChars="200"/>
        <w:jc w:val="left"/>
        <w:rPr>
          <w:rFonts w:ascii="仿宋" w:hAnsi="仿宋" w:eastAsia="仿宋"/>
          <w:sz w:val="24"/>
        </w:rPr>
      </w:pPr>
      <w:r>
        <w:rPr>
          <w:rFonts w:hint="eastAsia" w:ascii="仿宋" w:hAnsi="仿宋" w:eastAsia="仿宋"/>
          <w:sz w:val="24"/>
        </w:rPr>
        <w:t>（二）具有良好的商业信誉和健全的财务会计制度；</w:t>
      </w:r>
    </w:p>
    <w:p w14:paraId="36D6483C">
      <w:pPr>
        <w:widowControl/>
        <w:spacing w:line="360" w:lineRule="auto"/>
        <w:ind w:firstLine="480" w:firstLineChars="200"/>
        <w:jc w:val="left"/>
        <w:rPr>
          <w:rFonts w:ascii="仿宋" w:hAnsi="仿宋" w:eastAsia="仿宋"/>
          <w:sz w:val="24"/>
        </w:rPr>
      </w:pPr>
      <w:r>
        <w:rPr>
          <w:rFonts w:hint="eastAsia" w:ascii="仿宋" w:hAnsi="仿宋" w:eastAsia="仿宋"/>
          <w:sz w:val="24"/>
        </w:rPr>
        <w:t>（三）具有履行合同所必需的设备和专业技术能力；</w:t>
      </w:r>
    </w:p>
    <w:p w14:paraId="0F94C727">
      <w:pPr>
        <w:widowControl/>
        <w:spacing w:line="360" w:lineRule="auto"/>
        <w:ind w:firstLine="480" w:firstLineChars="200"/>
        <w:jc w:val="left"/>
        <w:rPr>
          <w:rFonts w:ascii="仿宋" w:hAnsi="仿宋" w:eastAsia="仿宋"/>
          <w:sz w:val="24"/>
        </w:rPr>
      </w:pPr>
      <w:r>
        <w:rPr>
          <w:rFonts w:hint="eastAsia" w:ascii="仿宋" w:hAnsi="仿宋" w:eastAsia="仿宋"/>
          <w:sz w:val="24"/>
        </w:rPr>
        <w:t>（四）具有依法缴纳税收和社会保障资金的良好记录；</w:t>
      </w:r>
    </w:p>
    <w:p w14:paraId="7D86BED1">
      <w:pPr>
        <w:widowControl/>
        <w:spacing w:line="360" w:lineRule="auto"/>
        <w:ind w:firstLine="480" w:firstLineChars="200"/>
        <w:jc w:val="left"/>
        <w:rPr>
          <w:rFonts w:ascii="仿宋" w:hAnsi="仿宋" w:eastAsia="仿宋"/>
          <w:sz w:val="24"/>
        </w:rPr>
      </w:pPr>
      <w:r>
        <w:rPr>
          <w:rFonts w:hint="eastAsia" w:ascii="仿宋" w:hAnsi="仿宋" w:eastAsia="仿宋"/>
          <w:sz w:val="24"/>
        </w:rPr>
        <w:t>（五）参加采购活动前三年内，在经营活动中没有重大违法记录；</w:t>
      </w:r>
    </w:p>
    <w:p w14:paraId="5AB513C3">
      <w:pPr>
        <w:widowControl/>
        <w:spacing w:line="360" w:lineRule="auto"/>
        <w:ind w:firstLine="480" w:firstLineChars="200"/>
        <w:jc w:val="left"/>
        <w:rPr>
          <w:rFonts w:ascii="仿宋" w:hAnsi="仿宋" w:eastAsia="仿宋"/>
          <w:sz w:val="24"/>
        </w:rPr>
      </w:pPr>
      <w:r>
        <w:rPr>
          <w:rFonts w:hint="eastAsia" w:ascii="仿宋" w:hAnsi="仿宋" w:eastAsia="仿宋"/>
          <w:sz w:val="24"/>
        </w:rPr>
        <w:t>（六）法律、行政法规规定的其他条件；</w:t>
      </w:r>
    </w:p>
    <w:p w14:paraId="24A5DCA5">
      <w:pPr>
        <w:widowControl/>
        <w:spacing w:line="360" w:lineRule="auto"/>
        <w:ind w:firstLine="480" w:firstLineChars="200"/>
        <w:jc w:val="left"/>
        <w:rPr>
          <w:rFonts w:ascii="仿宋" w:hAnsi="仿宋" w:eastAsia="仿宋"/>
          <w:sz w:val="24"/>
        </w:rPr>
      </w:pPr>
      <w:r>
        <w:rPr>
          <w:rFonts w:hint="eastAsia" w:ascii="仿宋" w:hAnsi="仿宋" w:eastAsia="仿宋"/>
          <w:sz w:val="24"/>
        </w:rPr>
        <w:t>（七）根据采购项目提出的特殊条件</w:t>
      </w:r>
      <w:r>
        <w:rPr>
          <w:rFonts w:ascii="仿宋" w:hAnsi="仿宋" w:eastAsia="仿宋"/>
          <w:sz w:val="24"/>
        </w:rPr>
        <w:t>。</w:t>
      </w:r>
    </w:p>
    <w:p w14:paraId="68EA9E5F">
      <w:pPr>
        <w:widowControl/>
        <w:spacing w:line="360" w:lineRule="auto"/>
        <w:ind w:firstLine="480" w:firstLineChars="200"/>
        <w:jc w:val="left"/>
        <w:rPr>
          <w:rFonts w:ascii="仿宋" w:hAnsi="仿宋" w:eastAsia="仿宋"/>
          <w:sz w:val="24"/>
        </w:rPr>
      </w:pPr>
      <w:r>
        <w:rPr>
          <w:rFonts w:hint="eastAsia" w:ascii="仿宋" w:hAnsi="仿宋" w:eastAsia="仿宋"/>
          <w:sz w:val="24"/>
        </w:rPr>
        <w:t>本单位对上述承诺的内容事项真实性负责。如经查实上述承诺的内容事项存在虚假，我单位愿意接受以提供虚假材料谋取成交追究法律责任。</w:t>
      </w:r>
    </w:p>
    <w:p w14:paraId="36048D89">
      <w:pPr>
        <w:pStyle w:val="74"/>
        <w:ind w:firstLine="480"/>
      </w:pPr>
    </w:p>
    <w:p w14:paraId="6A51B12C">
      <w:pPr>
        <w:widowControl/>
        <w:spacing w:line="360" w:lineRule="auto"/>
        <w:ind w:firstLine="470" w:firstLineChars="196"/>
        <w:jc w:val="left"/>
        <w:rPr>
          <w:rFonts w:ascii="仿宋" w:hAnsi="仿宋" w:eastAsia="仿宋"/>
          <w:sz w:val="24"/>
        </w:rPr>
      </w:pPr>
      <w:r>
        <w:rPr>
          <w:rFonts w:hint="eastAsia" w:ascii="仿宋" w:hAnsi="仿宋" w:eastAsia="仿宋"/>
          <w:sz w:val="24"/>
        </w:rPr>
        <w:t>供应商名称：XXXX（单位公章）。</w:t>
      </w:r>
    </w:p>
    <w:p w14:paraId="07BE18FB">
      <w:pPr>
        <w:widowControl/>
        <w:spacing w:line="360" w:lineRule="auto"/>
        <w:ind w:firstLine="470" w:firstLineChars="196"/>
        <w:jc w:val="left"/>
        <w:rPr>
          <w:rFonts w:ascii="仿宋" w:hAnsi="仿宋" w:eastAsia="仿宋"/>
          <w:sz w:val="24"/>
        </w:rPr>
      </w:pPr>
      <w:r>
        <w:rPr>
          <w:rFonts w:hint="eastAsia" w:ascii="仿宋" w:hAnsi="仿宋" w:eastAsia="仿宋"/>
          <w:sz w:val="24"/>
        </w:rPr>
        <w:t>法定代表人/单位负责人或授权代表（签字或加盖个人印章）：XXXX。</w:t>
      </w:r>
    </w:p>
    <w:p w14:paraId="0B659EDE">
      <w:pPr>
        <w:widowControl/>
        <w:spacing w:line="360" w:lineRule="auto"/>
        <w:ind w:firstLine="470" w:firstLineChars="196"/>
        <w:jc w:val="left"/>
        <w:rPr>
          <w:rFonts w:ascii="仿宋" w:hAnsi="仿宋" w:eastAsia="仿宋"/>
          <w:sz w:val="24"/>
        </w:rPr>
      </w:pPr>
      <w:r>
        <w:rPr>
          <w:rFonts w:hint="eastAsia" w:ascii="仿宋" w:hAnsi="仿宋" w:eastAsia="仿宋"/>
          <w:sz w:val="24"/>
        </w:rPr>
        <w:t>日    期：XXXX。</w:t>
      </w:r>
    </w:p>
    <w:p w14:paraId="5DEBF226">
      <w:pPr>
        <w:spacing w:line="360" w:lineRule="auto"/>
        <w:rPr>
          <w:rFonts w:ascii="仿宋" w:hAnsi="仿宋" w:eastAsia="仿宋"/>
          <w:b/>
          <w:sz w:val="28"/>
          <w:szCs w:val="28"/>
        </w:rPr>
      </w:pPr>
      <w:r>
        <w:rPr>
          <w:rFonts w:hint="eastAsia" w:ascii="仿宋" w:hAnsi="仿宋" w:eastAsia="仿宋"/>
          <w:sz w:val="24"/>
        </w:rPr>
        <w:br w:type="page"/>
      </w:r>
      <w:r>
        <w:rPr>
          <w:rFonts w:hint="eastAsia" w:ascii="仿宋" w:hAnsi="仿宋" w:eastAsia="仿宋"/>
          <w:b/>
          <w:sz w:val="28"/>
          <w:szCs w:val="28"/>
        </w:rPr>
        <w:t>格式1-4</w:t>
      </w:r>
    </w:p>
    <w:p w14:paraId="3707C4A0">
      <w:pPr>
        <w:spacing w:line="360" w:lineRule="auto"/>
        <w:jc w:val="center"/>
        <w:outlineLvl w:val="2"/>
        <w:rPr>
          <w:rFonts w:ascii="仿宋" w:hAnsi="仿宋" w:eastAsia="仿宋" w:cs="Arial"/>
          <w:b/>
          <w:bCs/>
          <w:sz w:val="32"/>
          <w:szCs w:val="32"/>
        </w:rPr>
      </w:pPr>
      <w:r>
        <w:rPr>
          <w:rFonts w:hint="eastAsia" w:ascii="仿宋" w:hAnsi="仿宋" w:eastAsia="仿宋" w:cs="Arial"/>
          <w:b/>
          <w:bCs/>
          <w:sz w:val="32"/>
          <w:szCs w:val="32"/>
        </w:rPr>
        <w:t>三、供应商和报价产品其他资格、资质性及其他类似效力要求的相关证明材料</w:t>
      </w:r>
    </w:p>
    <w:p w14:paraId="41AC9FF3">
      <w:pPr>
        <w:spacing w:line="360" w:lineRule="auto"/>
        <w:rPr>
          <w:rFonts w:ascii="仿宋" w:hAnsi="仿宋" w:eastAsia="仿宋" w:cs="宋体"/>
          <w:bCs/>
          <w:sz w:val="24"/>
        </w:rPr>
      </w:pPr>
      <w:r>
        <w:rPr>
          <w:rFonts w:hint="eastAsia" w:ascii="仿宋" w:hAnsi="仿宋" w:eastAsia="仿宋" w:cs="宋体"/>
          <w:bCs/>
          <w:sz w:val="24"/>
        </w:rPr>
        <w:t>注：供应商应按谈判文件第四章相关要求提供佐证材料，有格式要求的从其要求，无格式要求的格式自拟。</w:t>
      </w:r>
    </w:p>
    <w:p w14:paraId="6573DF8F">
      <w:pPr>
        <w:widowControl/>
        <w:spacing w:line="360" w:lineRule="auto"/>
        <w:jc w:val="left"/>
        <w:rPr>
          <w:rFonts w:ascii="仿宋" w:hAnsi="仿宋" w:eastAsia="仿宋" w:cs="宋体"/>
          <w:bCs/>
          <w:sz w:val="24"/>
        </w:rPr>
      </w:pPr>
      <w:r>
        <w:rPr>
          <w:rFonts w:ascii="仿宋" w:hAnsi="仿宋" w:eastAsia="仿宋" w:cs="宋体"/>
          <w:bCs/>
          <w:sz w:val="24"/>
        </w:rPr>
        <w:br w:type="page"/>
      </w:r>
    </w:p>
    <w:p w14:paraId="5A4FAC0D">
      <w:pPr>
        <w:tabs>
          <w:tab w:val="left" w:pos="900"/>
        </w:tabs>
        <w:spacing w:line="360" w:lineRule="auto"/>
        <w:jc w:val="center"/>
        <w:outlineLvl w:val="1"/>
        <w:rPr>
          <w:rFonts w:ascii="仿宋" w:hAnsi="仿宋" w:eastAsia="仿宋"/>
          <w:b/>
          <w:sz w:val="32"/>
        </w:rPr>
      </w:pPr>
      <w:r>
        <w:rPr>
          <w:rFonts w:ascii="仿宋" w:hAnsi="仿宋" w:eastAsia="仿宋"/>
          <w:b/>
          <w:sz w:val="32"/>
        </w:rPr>
        <w:t>第</w:t>
      </w:r>
      <w:r>
        <w:rPr>
          <w:rFonts w:hint="eastAsia" w:ascii="仿宋" w:hAnsi="仿宋" w:eastAsia="仿宋"/>
          <w:b/>
          <w:sz w:val="32"/>
        </w:rPr>
        <w:t>二</w:t>
      </w:r>
      <w:r>
        <w:rPr>
          <w:rFonts w:ascii="仿宋" w:hAnsi="仿宋" w:eastAsia="仿宋"/>
          <w:b/>
          <w:sz w:val="32"/>
        </w:rPr>
        <w:t xml:space="preserve">部分     </w:t>
      </w:r>
      <w:r>
        <w:rPr>
          <w:rFonts w:hint="eastAsia" w:ascii="仿宋" w:hAnsi="仿宋" w:eastAsia="仿宋"/>
          <w:b/>
          <w:sz w:val="32"/>
        </w:rPr>
        <w:t>“其他响应</w:t>
      </w:r>
      <w:r>
        <w:rPr>
          <w:rFonts w:ascii="仿宋" w:hAnsi="仿宋" w:eastAsia="仿宋"/>
          <w:b/>
          <w:sz w:val="32"/>
        </w:rPr>
        <w:t>文件</w:t>
      </w:r>
      <w:r>
        <w:rPr>
          <w:rFonts w:hint="eastAsia" w:ascii="仿宋" w:hAnsi="仿宋" w:eastAsia="仿宋"/>
          <w:b/>
          <w:sz w:val="32"/>
        </w:rPr>
        <w:t>”</w:t>
      </w:r>
      <w:r>
        <w:rPr>
          <w:rFonts w:ascii="仿宋" w:hAnsi="仿宋" w:eastAsia="仿宋"/>
          <w:b/>
          <w:sz w:val="32"/>
        </w:rPr>
        <w:t>格式</w:t>
      </w:r>
    </w:p>
    <w:p w14:paraId="05EB41CB">
      <w:pPr>
        <w:spacing w:line="360" w:lineRule="auto"/>
        <w:rPr>
          <w:rFonts w:ascii="仿宋" w:hAnsi="仿宋" w:eastAsia="仿宋"/>
          <w:b/>
          <w:sz w:val="28"/>
          <w:szCs w:val="28"/>
        </w:rPr>
      </w:pPr>
      <w:r>
        <w:rPr>
          <w:rFonts w:hint="eastAsia" w:ascii="仿宋" w:hAnsi="仿宋" w:eastAsia="仿宋"/>
          <w:b/>
          <w:sz w:val="28"/>
          <w:szCs w:val="28"/>
        </w:rPr>
        <w:t>格式2-1</w:t>
      </w:r>
    </w:p>
    <w:p w14:paraId="0C037474">
      <w:pPr>
        <w:spacing w:line="360" w:lineRule="auto"/>
        <w:outlineLvl w:val="2"/>
        <w:rPr>
          <w:rFonts w:ascii="仿宋" w:hAnsi="仿宋" w:eastAsia="仿宋"/>
          <w:b/>
          <w:sz w:val="32"/>
          <w:szCs w:val="32"/>
        </w:rPr>
      </w:pPr>
      <w:r>
        <w:rPr>
          <w:rFonts w:hint="eastAsia" w:ascii="仿宋" w:hAnsi="仿宋" w:eastAsia="仿宋"/>
          <w:b/>
          <w:sz w:val="32"/>
          <w:szCs w:val="32"/>
        </w:rPr>
        <w:t>封面：</w:t>
      </w:r>
    </w:p>
    <w:p w14:paraId="5B75E8A7">
      <w:pPr>
        <w:spacing w:line="360" w:lineRule="auto"/>
        <w:jc w:val="right"/>
        <w:rPr>
          <w:rFonts w:ascii="仿宋" w:hAnsi="仿宋" w:eastAsia="仿宋"/>
          <w:b/>
          <w:sz w:val="36"/>
        </w:rPr>
      </w:pPr>
      <w:r>
        <w:rPr>
          <w:rFonts w:ascii="仿宋" w:hAnsi="仿宋" w:eastAsia="仿宋"/>
          <w:b/>
          <w:sz w:val="36"/>
        </w:rPr>
        <w:t>（正本/副本）</w:t>
      </w:r>
    </w:p>
    <w:p w14:paraId="7029C409">
      <w:pPr>
        <w:spacing w:line="360" w:lineRule="auto"/>
        <w:rPr>
          <w:rFonts w:ascii="仿宋" w:hAnsi="仿宋" w:eastAsia="仿宋"/>
          <w:b/>
          <w:sz w:val="32"/>
          <w:szCs w:val="32"/>
        </w:rPr>
      </w:pPr>
    </w:p>
    <w:p w14:paraId="2AE5EF3F">
      <w:pPr>
        <w:spacing w:line="360" w:lineRule="auto"/>
        <w:jc w:val="center"/>
        <w:rPr>
          <w:rFonts w:ascii="仿宋" w:hAnsi="仿宋" w:eastAsia="仿宋"/>
          <w:b/>
          <w:sz w:val="72"/>
        </w:rPr>
      </w:pPr>
      <w:r>
        <w:rPr>
          <w:rFonts w:hint="eastAsia" w:ascii="仿宋" w:hAnsi="仿宋" w:eastAsia="仿宋"/>
          <w:b/>
          <w:sz w:val="40"/>
          <w:szCs w:val="48"/>
        </w:rPr>
        <w:t>XX项目</w:t>
      </w:r>
    </w:p>
    <w:p w14:paraId="7970A41C">
      <w:pPr>
        <w:spacing w:line="360" w:lineRule="auto"/>
        <w:rPr>
          <w:rFonts w:ascii="仿宋" w:hAnsi="仿宋" w:eastAsia="仿宋"/>
          <w:b/>
          <w:sz w:val="52"/>
          <w:szCs w:val="52"/>
        </w:rPr>
      </w:pPr>
    </w:p>
    <w:p w14:paraId="19CFA064">
      <w:pPr>
        <w:spacing w:line="360" w:lineRule="auto"/>
        <w:jc w:val="center"/>
        <w:rPr>
          <w:rFonts w:ascii="仿宋" w:hAnsi="仿宋" w:eastAsia="仿宋"/>
          <w:b/>
          <w:sz w:val="32"/>
          <w:szCs w:val="32"/>
        </w:rPr>
      </w:pPr>
      <w:r>
        <w:rPr>
          <w:rFonts w:hint="eastAsia" w:ascii="仿宋" w:hAnsi="仿宋" w:eastAsia="仿宋"/>
          <w:b/>
          <w:sz w:val="52"/>
          <w:szCs w:val="52"/>
        </w:rPr>
        <w:t>其他响应文件</w:t>
      </w:r>
    </w:p>
    <w:p w14:paraId="5C7C12F6">
      <w:pPr>
        <w:spacing w:line="360" w:lineRule="auto"/>
        <w:rPr>
          <w:rFonts w:ascii="仿宋" w:hAnsi="仿宋" w:eastAsia="仿宋"/>
          <w:b/>
          <w:sz w:val="36"/>
        </w:rPr>
      </w:pPr>
    </w:p>
    <w:p w14:paraId="428FF9C1">
      <w:pPr>
        <w:spacing w:line="360" w:lineRule="auto"/>
        <w:rPr>
          <w:rFonts w:ascii="仿宋" w:hAnsi="仿宋" w:eastAsia="仿宋"/>
          <w:b/>
          <w:sz w:val="36"/>
        </w:rPr>
      </w:pPr>
    </w:p>
    <w:p w14:paraId="489B92CF">
      <w:pPr>
        <w:spacing w:line="360" w:lineRule="auto"/>
        <w:ind w:firstLine="643" w:firstLineChars="200"/>
        <w:jc w:val="left"/>
        <w:rPr>
          <w:rFonts w:ascii="仿宋" w:hAnsi="仿宋" w:eastAsia="仿宋"/>
          <w:b/>
          <w:sz w:val="32"/>
          <w:u w:val="single"/>
        </w:rPr>
      </w:pPr>
      <w:r>
        <w:rPr>
          <w:rFonts w:hint="eastAsia" w:ascii="仿宋" w:hAnsi="仿宋" w:eastAsia="仿宋"/>
          <w:b/>
          <w:sz w:val="32"/>
        </w:rPr>
        <w:t>供 应 商</w:t>
      </w:r>
      <w:r>
        <w:rPr>
          <w:rFonts w:ascii="仿宋" w:hAnsi="仿宋" w:eastAsia="仿宋"/>
          <w:b/>
          <w:sz w:val="32"/>
        </w:rPr>
        <w:t>名称：</w:t>
      </w:r>
    </w:p>
    <w:p w14:paraId="57FE201D">
      <w:pPr>
        <w:spacing w:line="360" w:lineRule="auto"/>
        <w:ind w:firstLine="643" w:firstLineChars="200"/>
        <w:jc w:val="left"/>
        <w:rPr>
          <w:rFonts w:ascii="仿宋" w:hAnsi="仿宋" w:eastAsia="仿宋"/>
          <w:b/>
          <w:sz w:val="32"/>
          <w:u w:val="single"/>
        </w:rPr>
      </w:pPr>
      <w:r>
        <w:rPr>
          <w:rFonts w:hint="eastAsia" w:ascii="仿宋" w:hAnsi="仿宋" w:eastAsia="仿宋"/>
          <w:b/>
          <w:sz w:val="32"/>
        </w:rPr>
        <w:t>采购项目</w:t>
      </w:r>
      <w:r>
        <w:rPr>
          <w:rFonts w:ascii="仿宋" w:hAnsi="仿宋" w:eastAsia="仿宋"/>
          <w:b/>
          <w:sz w:val="32"/>
        </w:rPr>
        <w:t>编号：</w:t>
      </w:r>
    </w:p>
    <w:p w14:paraId="7CAF8CA9">
      <w:pPr>
        <w:spacing w:line="360" w:lineRule="auto"/>
        <w:ind w:firstLine="643" w:firstLineChars="200"/>
        <w:jc w:val="left"/>
        <w:rPr>
          <w:rFonts w:ascii="仿宋" w:hAnsi="仿宋" w:eastAsia="仿宋"/>
          <w:b/>
          <w:sz w:val="32"/>
          <w:u w:val="single"/>
        </w:rPr>
      </w:pPr>
      <w:r>
        <w:rPr>
          <w:rFonts w:hint="eastAsia" w:ascii="仿宋" w:hAnsi="仿宋" w:eastAsia="仿宋"/>
          <w:b/>
          <w:sz w:val="32"/>
        </w:rPr>
        <w:t>包        号</w:t>
      </w:r>
      <w:r>
        <w:rPr>
          <w:rFonts w:ascii="仿宋" w:hAnsi="仿宋" w:eastAsia="仿宋"/>
          <w:b/>
          <w:sz w:val="32"/>
        </w:rPr>
        <w:t>：</w:t>
      </w:r>
    </w:p>
    <w:p w14:paraId="72269E2E">
      <w:pPr>
        <w:spacing w:line="360" w:lineRule="auto"/>
        <w:ind w:firstLine="790" w:firstLineChars="246"/>
        <w:jc w:val="center"/>
        <w:rPr>
          <w:rFonts w:ascii="仿宋" w:hAnsi="仿宋" w:eastAsia="仿宋"/>
          <w:b/>
          <w:sz w:val="32"/>
        </w:rPr>
      </w:pPr>
    </w:p>
    <w:p w14:paraId="091A522A">
      <w:pPr>
        <w:spacing w:line="360" w:lineRule="auto"/>
        <w:ind w:firstLine="790" w:firstLineChars="246"/>
        <w:jc w:val="center"/>
        <w:rPr>
          <w:rFonts w:ascii="仿宋" w:hAnsi="仿宋" w:eastAsia="仿宋"/>
          <w:b/>
          <w:sz w:val="32"/>
        </w:rPr>
      </w:pPr>
      <w:r>
        <w:rPr>
          <w:rFonts w:hint="eastAsia" w:ascii="仿宋" w:hAnsi="仿宋" w:eastAsia="仿宋"/>
          <w:b/>
          <w:sz w:val="32"/>
        </w:rPr>
        <w:t>XX年XX</w:t>
      </w:r>
      <w:r>
        <w:rPr>
          <w:rFonts w:ascii="仿宋" w:hAnsi="仿宋" w:eastAsia="仿宋"/>
          <w:b/>
          <w:sz w:val="32"/>
        </w:rPr>
        <w:t>月</w:t>
      </w:r>
      <w:r>
        <w:rPr>
          <w:rFonts w:hint="eastAsia" w:ascii="仿宋" w:hAnsi="仿宋" w:eastAsia="仿宋"/>
          <w:b/>
          <w:sz w:val="32"/>
        </w:rPr>
        <w:t>XX</w:t>
      </w:r>
      <w:r>
        <w:rPr>
          <w:rFonts w:ascii="仿宋" w:hAnsi="仿宋" w:eastAsia="仿宋"/>
          <w:b/>
          <w:sz w:val="32"/>
        </w:rPr>
        <w:t>日</w:t>
      </w:r>
    </w:p>
    <w:p w14:paraId="75657D00">
      <w:pPr>
        <w:spacing w:line="360" w:lineRule="auto"/>
        <w:rPr>
          <w:rFonts w:ascii="仿宋" w:hAnsi="仿宋" w:eastAsia="仿宋"/>
          <w:b/>
          <w:sz w:val="32"/>
          <w:szCs w:val="32"/>
        </w:rPr>
      </w:pPr>
      <w:r>
        <w:rPr>
          <w:rFonts w:ascii="仿宋" w:hAnsi="仿宋" w:eastAsia="仿宋"/>
          <w:b/>
          <w:sz w:val="32"/>
        </w:rPr>
        <w:br w:type="page"/>
      </w:r>
      <w:r>
        <w:rPr>
          <w:rFonts w:hint="eastAsia" w:ascii="仿宋" w:hAnsi="仿宋" w:eastAsia="仿宋"/>
          <w:b/>
          <w:sz w:val="28"/>
          <w:szCs w:val="28"/>
        </w:rPr>
        <w:t>格式2-2</w:t>
      </w:r>
    </w:p>
    <w:p w14:paraId="5FF9192E">
      <w:pPr>
        <w:spacing w:line="360" w:lineRule="auto"/>
        <w:jc w:val="center"/>
        <w:outlineLvl w:val="2"/>
        <w:rPr>
          <w:rFonts w:ascii="仿宋" w:hAnsi="仿宋" w:eastAsia="仿宋" w:cs="Arial"/>
          <w:b/>
          <w:bCs/>
          <w:sz w:val="32"/>
          <w:szCs w:val="32"/>
        </w:rPr>
      </w:pPr>
      <w:bookmarkStart w:id="85" w:name="_Toc308164824"/>
      <w:r>
        <w:rPr>
          <w:rFonts w:hint="eastAsia" w:ascii="仿宋" w:hAnsi="仿宋" w:eastAsia="仿宋" w:cs="Arial"/>
          <w:b/>
          <w:bCs/>
          <w:sz w:val="32"/>
          <w:szCs w:val="32"/>
        </w:rPr>
        <w:t>一、报价函</w:t>
      </w:r>
    </w:p>
    <w:p w14:paraId="54E31DB2">
      <w:pPr>
        <w:spacing w:line="360" w:lineRule="auto"/>
        <w:jc w:val="center"/>
        <w:rPr>
          <w:rFonts w:ascii="仿宋" w:hAnsi="仿宋" w:eastAsia="仿宋"/>
          <w:sz w:val="24"/>
        </w:rPr>
      </w:pPr>
    </w:p>
    <w:p w14:paraId="41651506">
      <w:pPr>
        <w:spacing w:line="360" w:lineRule="auto"/>
        <w:rPr>
          <w:rFonts w:ascii="仿宋" w:hAnsi="仿宋" w:eastAsia="仿宋"/>
          <w:sz w:val="24"/>
        </w:rPr>
      </w:pPr>
      <w:r>
        <w:rPr>
          <w:rFonts w:hint="eastAsia" w:ascii="仿宋" w:hAnsi="仿宋" w:eastAsia="仿宋"/>
          <w:sz w:val="24"/>
        </w:rPr>
        <w:t>XXX（采购代理机构名称）：</w:t>
      </w:r>
    </w:p>
    <w:p w14:paraId="725160CC">
      <w:pPr>
        <w:spacing w:line="360" w:lineRule="auto"/>
        <w:rPr>
          <w:rFonts w:ascii="仿宋" w:hAnsi="仿宋" w:eastAsia="仿宋"/>
          <w:sz w:val="24"/>
        </w:rPr>
      </w:pPr>
      <w:r>
        <w:rPr>
          <w:rFonts w:hint="eastAsia" w:ascii="仿宋" w:hAnsi="仿宋" w:eastAsia="仿宋"/>
          <w:sz w:val="24"/>
        </w:rPr>
        <w:t>1.我方己仔细研究了</w:t>
      </w:r>
      <w:r>
        <w:rPr>
          <w:rFonts w:hint="eastAsia" w:ascii="仿宋" w:hAnsi="仿宋" w:eastAsia="仿宋"/>
          <w:sz w:val="24"/>
          <w:u w:val="single"/>
        </w:rPr>
        <w:t xml:space="preserve">            </w:t>
      </w:r>
      <w:r>
        <w:rPr>
          <w:rFonts w:hint="eastAsia" w:ascii="仿宋" w:hAnsi="仿宋" w:eastAsia="仿宋"/>
          <w:sz w:val="24"/>
        </w:rPr>
        <w:t>（项目名称）谈判文件的全部内容，愿意以人民币（大写）</w:t>
      </w:r>
      <w:r>
        <w:rPr>
          <w:rFonts w:hint="eastAsia" w:ascii="仿宋" w:hAnsi="仿宋" w:eastAsia="仿宋"/>
          <w:sz w:val="24"/>
          <w:u w:val="single"/>
        </w:rPr>
        <w:t xml:space="preserve">           </w:t>
      </w:r>
      <w:r>
        <w:rPr>
          <w:rFonts w:hint="eastAsia" w:ascii="仿宋" w:hAnsi="仿宋" w:eastAsia="仿宋"/>
          <w:sz w:val="24"/>
        </w:rPr>
        <w:t>（￥</w:t>
      </w:r>
      <w:r>
        <w:rPr>
          <w:rFonts w:hint="eastAsia" w:ascii="仿宋" w:hAnsi="仿宋" w:eastAsia="仿宋"/>
          <w:sz w:val="24"/>
          <w:u w:val="single"/>
        </w:rPr>
        <w:t xml:space="preserve">      </w:t>
      </w:r>
      <w:r>
        <w:rPr>
          <w:rFonts w:hint="eastAsia" w:ascii="仿宋" w:hAnsi="仿宋" w:eastAsia="仿宋"/>
          <w:sz w:val="24"/>
        </w:rPr>
        <w:t>）的总报价，工期</w:t>
      </w:r>
      <w:r>
        <w:rPr>
          <w:rFonts w:hint="eastAsia" w:ascii="仿宋" w:hAnsi="仿宋" w:eastAsia="仿宋"/>
          <w:sz w:val="24"/>
          <w:u w:val="single"/>
        </w:rPr>
        <w:t xml:space="preserve">        </w:t>
      </w:r>
      <w:r>
        <w:rPr>
          <w:rFonts w:hint="eastAsia" w:ascii="仿宋" w:hAnsi="仿宋" w:eastAsia="仿宋"/>
          <w:sz w:val="24"/>
        </w:rPr>
        <w:t>日历天，按合同约定实施和完成承包工程，修补工程中的任何缺陷，工程质量达到</w:t>
      </w:r>
      <w:r>
        <w:rPr>
          <w:rFonts w:hint="eastAsia" w:ascii="仿宋" w:hAnsi="仿宋" w:eastAsia="仿宋"/>
          <w:sz w:val="24"/>
          <w:u w:val="single"/>
        </w:rPr>
        <w:t xml:space="preserve">           </w:t>
      </w:r>
      <w:r>
        <w:rPr>
          <w:rFonts w:hint="eastAsia" w:ascii="仿宋" w:hAnsi="仿宋" w:eastAsia="仿宋"/>
          <w:sz w:val="24"/>
        </w:rPr>
        <w:t>。</w:t>
      </w:r>
    </w:p>
    <w:p w14:paraId="4CD59400">
      <w:pPr>
        <w:spacing w:line="360" w:lineRule="auto"/>
        <w:rPr>
          <w:rFonts w:ascii="仿宋" w:hAnsi="仿宋" w:eastAsia="仿宋"/>
          <w:sz w:val="24"/>
        </w:rPr>
      </w:pPr>
      <w:r>
        <w:rPr>
          <w:rFonts w:hint="eastAsia" w:ascii="仿宋" w:hAnsi="仿宋" w:eastAsia="仿宋"/>
          <w:sz w:val="24"/>
        </w:rPr>
        <w:t>2.我方承诺在响应文件有效期</w:t>
      </w:r>
      <w:r>
        <w:rPr>
          <w:rFonts w:hint="eastAsia" w:ascii="仿宋" w:hAnsi="仿宋" w:eastAsia="仿宋"/>
          <w:sz w:val="24"/>
          <w:u w:val="single"/>
        </w:rPr>
        <w:t xml:space="preserve">     </w:t>
      </w:r>
      <w:r>
        <w:rPr>
          <w:rFonts w:hint="eastAsia" w:ascii="仿宋" w:hAnsi="仿宋" w:eastAsia="仿宋"/>
          <w:sz w:val="24"/>
        </w:rPr>
        <w:t>天内不修改、撤销响应文件。</w:t>
      </w:r>
    </w:p>
    <w:p w14:paraId="0A1C240A">
      <w:pPr>
        <w:spacing w:line="360" w:lineRule="auto"/>
        <w:rPr>
          <w:rFonts w:ascii="仿宋" w:hAnsi="仿宋" w:eastAsia="仿宋"/>
          <w:sz w:val="24"/>
        </w:rPr>
      </w:pPr>
      <w:r>
        <w:rPr>
          <w:rFonts w:hint="eastAsia" w:ascii="仿宋" w:hAnsi="仿宋" w:eastAsia="仿宋"/>
          <w:sz w:val="24"/>
        </w:rPr>
        <w:t>3.如我方成交：</w:t>
      </w:r>
    </w:p>
    <w:p w14:paraId="256F7FA0">
      <w:pPr>
        <w:spacing w:line="360" w:lineRule="auto"/>
        <w:ind w:firstLine="120" w:firstLineChars="50"/>
        <w:rPr>
          <w:rFonts w:ascii="仿宋" w:hAnsi="仿宋" w:eastAsia="仿宋"/>
          <w:sz w:val="24"/>
        </w:rPr>
      </w:pPr>
      <w:r>
        <w:rPr>
          <w:rFonts w:hint="eastAsia" w:ascii="仿宋" w:hAnsi="仿宋" w:eastAsia="仿宋"/>
          <w:sz w:val="24"/>
        </w:rPr>
        <w:t>(l）我方承诺在收到成交通知书后，在规定的期限内与采购</w:t>
      </w:r>
      <w:r>
        <w:rPr>
          <w:rFonts w:ascii="仿宋" w:hAnsi="仿宋" w:eastAsia="仿宋"/>
          <w:sz w:val="24"/>
        </w:rPr>
        <w:t>人</w:t>
      </w:r>
      <w:r>
        <w:rPr>
          <w:rFonts w:hint="eastAsia" w:ascii="仿宋" w:hAnsi="仿宋" w:eastAsia="仿宋"/>
          <w:sz w:val="24"/>
        </w:rPr>
        <w:t>签订合同。</w:t>
      </w:r>
    </w:p>
    <w:p w14:paraId="04637E39">
      <w:pPr>
        <w:spacing w:line="360" w:lineRule="auto"/>
        <w:rPr>
          <w:rFonts w:ascii="仿宋" w:hAnsi="仿宋" w:eastAsia="仿宋"/>
          <w:sz w:val="24"/>
        </w:rPr>
      </w:pPr>
      <w:r>
        <w:rPr>
          <w:rFonts w:hint="eastAsia" w:ascii="仿宋" w:hAnsi="仿宋" w:eastAsia="仿宋"/>
          <w:sz w:val="24"/>
        </w:rPr>
        <w:t>（2）我方承诺按照谈判文件规定向采购</w:t>
      </w:r>
      <w:r>
        <w:rPr>
          <w:rFonts w:ascii="仿宋" w:hAnsi="仿宋" w:eastAsia="仿宋"/>
          <w:sz w:val="24"/>
        </w:rPr>
        <w:t>人</w:t>
      </w:r>
      <w:r>
        <w:rPr>
          <w:rFonts w:hint="eastAsia" w:ascii="仿宋" w:hAnsi="仿宋" w:eastAsia="仿宋"/>
          <w:sz w:val="24"/>
        </w:rPr>
        <w:t>递交履约担保。</w:t>
      </w:r>
    </w:p>
    <w:p w14:paraId="13A34436">
      <w:pPr>
        <w:spacing w:line="360" w:lineRule="auto"/>
        <w:rPr>
          <w:rFonts w:ascii="仿宋" w:hAnsi="仿宋" w:eastAsia="仿宋"/>
          <w:sz w:val="24"/>
        </w:rPr>
      </w:pPr>
      <w:r>
        <w:rPr>
          <w:rFonts w:hint="eastAsia" w:ascii="仿宋" w:hAnsi="仿宋" w:eastAsia="仿宋"/>
          <w:sz w:val="24"/>
        </w:rPr>
        <w:t>（3）我方将严格履行采购合同规定的责任和义务。</w:t>
      </w:r>
    </w:p>
    <w:p w14:paraId="6DC60276">
      <w:pPr>
        <w:spacing w:line="360" w:lineRule="auto"/>
        <w:rPr>
          <w:rFonts w:ascii="仿宋" w:hAnsi="仿宋" w:eastAsia="仿宋"/>
          <w:sz w:val="24"/>
        </w:rPr>
      </w:pPr>
      <w:r>
        <w:rPr>
          <w:rFonts w:hint="eastAsia" w:ascii="仿宋" w:hAnsi="仿宋" w:eastAsia="仿宋"/>
          <w:sz w:val="24"/>
        </w:rPr>
        <w:t>（</w:t>
      </w:r>
      <w:r>
        <w:rPr>
          <w:rFonts w:ascii="仿宋" w:hAnsi="仿宋" w:eastAsia="仿宋"/>
          <w:sz w:val="24"/>
        </w:rPr>
        <w:t>4</w:t>
      </w:r>
      <w:r>
        <w:rPr>
          <w:rFonts w:hint="eastAsia" w:ascii="仿宋" w:hAnsi="仿宋" w:eastAsia="仿宋"/>
          <w:sz w:val="24"/>
        </w:rPr>
        <w:t>）我方愿意提供贵单位可能另外要求的，与谈判报价有关的文件资料，并保证我方已提供和将要提供的文件资料是真实、准确的。</w:t>
      </w:r>
    </w:p>
    <w:p w14:paraId="2A9B8C8D">
      <w:pPr>
        <w:spacing w:line="360" w:lineRule="auto"/>
        <w:rPr>
          <w:rFonts w:ascii="仿宋" w:hAnsi="仿宋" w:eastAsia="仿宋"/>
          <w:sz w:val="24"/>
        </w:rPr>
      </w:pPr>
      <w:r>
        <w:rPr>
          <w:rFonts w:hint="eastAsia" w:ascii="仿宋" w:hAnsi="仿宋" w:eastAsia="仿宋"/>
          <w:sz w:val="24"/>
        </w:rPr>
        <w:t>（</w:t>
      </w:r>
      <w:r>
        <w:rPr>
          <w:rFonts w:ascii="仿宋" w:hAnsi="仿宋" w:eastAsia="仿宋"/>
          <w:sz w:val="24"/>
        </w:rPr>
        <w:t>5</w:t>
      </w:r>
      <w:r>
        <w:rPr>
          <w:rFonts w:hint="eastAsia" w:ascii="仿宋" w:hAnsi="仿宋" w:eastAsia="仿宋"/>
          <w:sz w:val="24"/>
        </w:rPr>
        <w:t>）</w:t>
      </w:r>
      <w:r>
        <w:rPr>
          <w:rFonts w:hint="eastAsia" w:ascii="仿宋" w:hAnsi="仿宋" w:eastAsia="仿宋"/>
          <w:sz w:val="24"/>
          <w:u w:val="single"/>
        </w:rPr>
        <w:t xml:space="preserve">                           </w:t>
      </w:r>
      <w:r>
        <w:rPr>
          <w:rFonts w:hint="eastAsia" w:ascii="仿宋" w:hAnsi="仿宋" w:eastAsia="仿宋"/>
          <w:sz w:val="24"/>
        </w:rPr>
        <w:t>（其他补充说明）。</w:t>
      </w:r>
    </w:p>
    <w:p w14:paraId="7B22D011">
      <w:pPr>
        <w:adjustRightInd w:val="0"/>
        <w:spacing w:line="360" w:lineRule="auto"/>
        <w:ind w:firstLine="480" w:firstLineChars="200"/>
        <w:jc w:val="left"/>
        <w:rPr>
          <w:rFonts w:ascii="仿宋" w:hAnsi="仿宋" w:eastAsia="仿宋"/>
          <w:sz w:val="24"/>
        </w:rPr>
      </w:pPr>
    </w:p>
    <w:p w14:paraId="54462FBE">
      <w:pPr>
        <w:adjustRightInd w:val="0"/>
        <w:spacing w:line="360" w:lineRule="auto"/>
        <w:ind w:firstLine="480" w:firstLineChars="200"/>
        <w:jc w:val="left"/>
        <w:rPr>
          <w:rFonts w:ascii="仿宋" w:hAnsi="仿宋" w:eastAsia="仿宋"/>
          <w:sz w:val="24"/>
        </w:rPr>
      </w:pPr>
    </w:p>
    <w:p w14:paraId="53173EDE">
      <w:pPr>
        <w:adjustRightInd w:val="0"/>
        <w:spacing w:line="360" w:lineRule="auto"/>
        <w:ind w:firstLine="480" w:firstLineChars="200"/>
        <w:jc w:val="left"/>
        <w:rPr>
          <w:rFonts w:ascii="仿宋" w:hAnsi="仿宋" w:eastAsia="仿宋"/>
          <w:sz w:val="24"/>
        </w:rPr>
      </w:pPr>
      <w:r>
        <w:rPr>
          <w:rFonts w:hint="eastAsia" w:ascii="仿宋" w:hAnsi="仿宋" w:eastAsia="仿宋"/>
          <w:sz w:val="24"/>
        </w:rPr>
        <w:t>供应商名称：XXX（盖单位公章）</w:t>
      </w:r>
    </w:p>
    <w:p w14:paraId="78E06BFC">
      <w:pPr>
        <w:spacing w:line="360" w:lineRule="auto"/>
        <w:ind w:firstLine="470" w:firstLineChars="196"/>
        <w:rPr>
          <w:rFonts w:ascii="仿宋" w:hAnsi="仿宋" w:eastAsia="仿宋"/>
          <w:sz w:val="24"/>
        </w:rPr>
      </w:pPr>
      <w:r>
        <w:rPr>
          <w:rFonts w:hint="eastAsia" w:ascii="仿宋" w:hAnsi="仿宋" w:eastAsia="仿宋"/>
          <w:sz w:val="24"/>
        </w:rPr>
        <w:t>法定代表人/单位负责人或授权代表（签字或加盖个人印章）：XXX</w:t>
      </w:r>
    </w:p>
    <w:p w14:paraId="31F5B289">
      <w:pPr>
        <w:spacing w:line="360" w:lineRule="auto"/>
        <w:ind w:firstLine="470" w:firstLineChars="196"/>
        <w:rPr>
          <w:rFonts w:ascii="仿宋" w:hAnsi="仿宋" w:eastAsia="仿宋"/>
          <w:sz w:val="24"/>
        </w:rPr>
      </w:pPr>
      <w:r>
        <w:rPr>
          <w:rFonts w:hint="eastAsia" w:ascii="仿宋" w:hAnsi="仿宋" w:eastAsia="仿宋"/>
          <w:sz w:val="24"/>
        </w:rPr>
        <w:t>通讯地址：XXX</w:t>
      </w:r>
    </w:p>
    <w:p w14:paraId="72EBA3E0">
      <w:pPr>
        <w:spacing w:line="360" w:lineRule="auto"/>
        <w:ind w:firstLine="470" w:firstLineChars="196"/>
        <w:rPr>
          <w:rFonts w:ascii="仿宋" w:hAnsi="仿宋" w:eastAsia="仿宋"/>
          <w:sz w:val="24"/>
        </w:rPr>
      </w:pPr>
      <w:r>
        <w:rPr>
          <w:rFonts w:hint="eastAsia" w:ascii="仿宋" w:hAnsi="仿宋" w:eastAsia="仿宋"/>
          <w:sz w:val="24"/>
        </w:rPr>
        <w:t>邮政编码：XXX</w:t>
      </w:r>
    </w:p>
    <w:p w14:paraId="04C053D2">
      <w:pPr>
        <w:spacing w:line="360" w:lineRule="auto"/>
        <w:ind w:firstLine="470" w:firstLineChars="196"/>
        <w:rPr>
          <w:rFonts w:ascii="仿宋" w:hAnsi="仿宋" w:eastAsia="仿宋"/>
          <w:sz w:val="24"/>
        </w:rPr>
      </w:pPr>
      <w:r>
        <w:rPr>
          <w:rFonts w:hint="eastAsia" w:ascii="仿宋" w:hAnsi="仿宋" w:eastAsia="仿宋"/>
          <w:sz w:val="24"/>
        </w:rPr>
        <w:t>联系电话：XXX</w:t>
      </w:r>
    </w:p>
    <w:p w14:paraId="30277A87">
      <w:pPr>
        <w:spacing w:line="360" w:lineRule="auto"/>
        <w:ind w:firstLine="470" w:firstLineChars="196"/>
        <w:rPr>
          <w:rFonts w:ascii="仿宋" w:hAnsi="仿宋" w:eastAsia="仿宋"/>
          <w:sz w:val="24"/>
        </w:rPr>
      </w:pPr>
      <w:r>
        <w:rPr>
          <w:rFonts w:hint="eastAsia" w:ascii="仿宋" w:hAnsi="仿宋" w:eastAsia="仿宋"/>
          <w:sz w:val="24"/>
        </w:rPr>
        <w:t>传    真：XXX</w:t>
      </w:r>
    </w:p>
    <w:p w14:paraId="08CB7AE3">
      <w:pPr>
        <w:spacing w:line="360" w:lineRule="auto"/>
        <w:ind w:firstLine="470" w:firstLineChars="196"/>
        <w:rPr>
          <w:rFonts w:ascii="仿宋" w:hAnsi="仿宋" w:eastAsia="仿宋"/>
          <w:b/>
          <w:sz w:val="32"/>
          <w:szCs w:val="32"/>
        </w:rPr>
      </w:pPr>
      <w:r>
        <w:rPr>
          <w:rFonts w:hint="eastAsia" w:ascii="仿宋" w:hAnsi="仿宋" w:eastAsia="仿宋"/>
          <w:sz w:val="24"/>
        </w:rPr>
        <w:t>日    期：XXX年XXX月XXX日</w:t>
      </w:r>
      <w:r>
        <w:rPr>
          <w:rFonts w:hint="eastAsia" w:ascii="仿宋" w:hAnsi="仿宋" w:eastAsia="仿宋"/>
          <w:b/>
          <w:sz w:val="32"/>
          <w:szCs w:val="32"/>
        </w:rPr>
        <w:br w:type="page"/>
      </w:r>
      <w:r>
        <w:rPr>
          <w:rFonts w:hint="eastAsia" w:ascii="仿宋" w:hAnsi="仿宋" w:eastAsia="仿宋"/>
          <w:b/>
          <w:sz w:val="32"/>
          <w:szCs w:val="32"/>
        </w:rPr>
        <w:t>格式2-3</w:t>
      </w:r>
    </w:p>
    <w:p w14:paraId="2833B434">
      <w:pPr>
        <w:widowControl/>
        <w:jc w:val="center"/>
        <w:outlineLvl w:val="2"/>
        <w:rPr>
          <w:rFonts w:ascii="仿宋" w:hAnsi="仿宋" w:eastAsia="仿宋"/>
          <w:b/>
          <w:sz w:val="32"/>
          <w:szCs w:val="32"/>
        </w:rPr>
      </w:pPr>
      <w:r>
        <w:rPr>
          <w:rFonts w:hint="eastAsia" w:ascii="仿宋" w:hAnsi="仿宋" w:eastAsia="仿宋"/>
          <w:b/>
          <w:sz w:val="32"/>
          <w:szCs w:val="32"/>
        </w:rPr>
        <w:t>二</w:t>
      </w:r>
      <w:r>
        <w:rPr>
          <w:rFonts w:ascii="仿宋" w:hAnsi="仿宋" w:eastAsia="仿宋"/>
          <w:b/>
          <w:sz w:val="32"/>
          <w:szCs w:val="32"/>
        </w:rPr>
        <w:t>、</w:t>
      </w:r>
      <w:r>
        <w:rPr>
          <w:rFonts w:hint="eastAsia" w:ascii="仿宋" w:hAnsi="仿宋" w:eastAsia="仿宋"/>
          <w:b/>
          <w:sz w:val="32"/>
          <w:szCs w:val="32"/>
        </w:rPr>
        <w:t>承诺函（实质性要求）</w:t>
      </w:r>
    </w:p>
    <w:p w14:paraId="29B885DC">
      <w:pPr>
        <w:pStyle w:val="74"/>
        <w:ind w:firstLine="480"/>
      </w:pPr>
    </w:p>
    <w:p w14:paraId="113868A6">
      <w:pPr>
        <w:rPr>
          <w:rFonts w:ascii="仿宋" w:hAnsi="仿宋" w:eastAsia="仿宋"/>
          <w:sz w:val="24"/>
        </w:rPr>
      </w:pPr>
      <w:r>
        <w:rPr>
          <w:rFonts w:hint="eastAsia" w:ascii="仿宋" w:hAnsi="仿宋" w:eastAsia="仿宋"/>
          <w:sz w:val="24"/>
        </w:rPr>
        <w:t>XXX（采购代理机构名称）：</w:t>
      </w:r>
    </w:p>
    <w:p w14:paraId="22E6A6C8">
      <w:pPr>
        <w:ind w:firstLine="480" w:firstLineChars="200"/>
        <w:rPr>
          <w:rFonts w:ascii="仿宋" w:hAnsi="仿宋" w:eastAsia="仿宋"/>
          <w:sz w:val="24"/>
        </w:rPr>
      </w:pPr>
      <w:r>
        <w:rPr>
          <w:rFonts w:hint="eastAsia" w:ascii="仿宋" w:hAnsi="仿宋" w:eastAsia="仿宋"/>
          <w:sz w:val="24"/>
        </w:rPr>
        <w:t>我方作为本次采购项目的供应商，根据谈判文件要求，现郑重承诺如下：</w:t>
      </w:r>
    </w:p>
    <w:p w14:paraId="315C6538">
      <w:pPr>
        <w:widowControl/>
        <w:ind w:firstLine="480" w:firstLineChars="200"/>
        <w:jc w:val="left"/>
        <w:rPr>
          <w:rFonts w:ascii="仿宋" w:hAnsi="仿宋" w:eastAsia="仿宋"/>
          <w:sz w:val="24"/>
        </w:rPr>
      </w:pPr>
      <w:r>
        <w:rPr>
          <w:rFonts w:hint="eastAsia" w:ascii="仿宋" w:hAnsi="仿宋" w:eastAsia="仿宋"/>
          <w:sz w:val="24"/>
        </w:rPr>
        <w:t>一、我方已认真阅读并接受本项目</w:t>
      </w:r>
      <w:r>
        <w:rPr>
          <w:rFonts w:ascii="仿宋" w:hAnsi="仿宋" w:eastAsia="仿宋"/>
          <w:sz w:val="24"/>
        </w:rPr>
        <w:t>谈判</w:t>
      </w:r>
      <w:r>
        <w:rPr>
          <w:rFonts w:hint="eastAsia" w:ascii="仿宋" w:hAnsi="仿宋" w:eastAsia="仿宋"/>
          <w:sz w:val="24"/>
        </w:rPr>
        <w:t>文件第二章的全部实质性要求（含国家规定的强制采购范围）</w:t>
      </w:r>
      <w:r>
        <w:rPr>
          <w:rFonts w:ascii="仿宋" w:hAnsi="仿宋" w:eastAsia="仿宋"/>
          <w:sz w:val="24"/>
        </w:rPr>
        <w:t>，如对谈判</w:t>
      </w:r>
      <w:r>
        <w:rPr>
          <w:rFonts w:hint="eastAsia" w:ascii="仿宋" w:hAnsi="仿宋" w:eastAsia="仿宋"/>
          <w:sz w:val="24"/>
        </w:rPr>
        <w:t>文件</w:t>
      </w:r>
      <w:r>
        <w:rPr>
          <w:rFonts w:ascii="仿宋" w:hAnsi="仿宋" w:eastAsia="仿宋"/>
          <w:sz w:val="24"/>
        </w:rPr>
        <w:t>有异议，</w:t>
      </w:r>
      <w:r>
        <w:rPr>
          <w:rFonts w:hint="eastAsia" w:ascii="仿宋" w:hAnsi="仿宋" w:eastAsia="仿宋"/>
          <w:sz w:val="24"/>
        </w:rPr>
        <w:t>已</w:t>
      </w:r>
      <w:r>
        <w:rPr>
          <w:rFonts w:ascii="仿宋" w:hAnsi="仿宋" w:eastAsia="仿宋"/>
          <w:sz w:val="24"/>
        </w:rPr>
        <w:t>依法进行维权救济，不存在对谈判</w:t>
      </w:r>
      <w:r>
        <w:rPr>
          <w:rFonts w:hint="eastAsia" w:ascii="仿宋" w:hAnsi="仿宋" w:eastAsia="仿宋"/>
          <w:sz w:val="24"/>
        </w:rPr>
        <w:t>文件</w:t>
      </w:r>
      <w:r>
        <w:rPr>
          <w:rFonts w:ascii="仿宋" w:hAnsi="仿宋" w:eastAsia="仿宋"/>
          <w:sz w:val="24"/>
        </w:rPr>
        <w:t>有异议的同时又参加</w:t>
      </w:r>
      <w:r>
        <w:rPr>
          <w:rFonts w:hint="eastAsia" w:ascii="仿宋" w:hAnsi="仿宋" w:eastAsia="仿宋"/>
          <w:sz w:val="24"/>
        </w:rPr>
        <w:t>谈判</w:t>
      </w:r>
      <w:r>
        <w:rPr>
          <w:rFonts w:ascii="仿宋" w:hAnsi="仿宋" w:eastAsia="仿宋"/>
          <w:sz w:val="24"/>
        </w:rPr>
        <w:t>以求侥幸</w:t>
      </w:r>
      <w:r>
        <w:rPr>
          <w:rFonts w:hint="eastAsia" w:ascii="仿宋" w:hAnsi="仿宋" w:eastAsia="仿宋"/>
          <w:sz w:val="24"/>
        </w:rPr>
        <w:t>成交</w:t>
      </w:r>
      <w:r>
        <w:rPr>
          <w:rFonts w:ascii="仿宋" w:hAnsi="仿宋" w:eastAsia="仿宋"/>
          <w:sz w:val="24"/>
        </w:rPr>
        <w:t>或者为实现其他非法目的的行为。</w:t>
      </w:r>
    </w:p>
    <w:p w14:paraId="2B8E4C3B">
      <w:pPr>
        <w:ind w:firstLine="480" w:firstLineChars="200"/>
        <w:rPr>
          <w:rFonts w:ascii="仿宋" w:hAnsi="仿宋" w:eastAsia="仿宋"/>
          <w:sz w:val="24"/>
        </w:rPr>
      </w:pPr>
      <w:r>
        <w:rPr>
          <w:rFonts w:hint="eastAsia" w:ascii="仿宋" w:hAnsi="仿宋" w:eastAsia="仿宋"/>
          <w:sz w:val="24"/>
        </w:rPr>
        <w:t>二、在参加本次采购活动中，不存在与单位负责人为同一人或者存在直接控股、管理关系的其他供应商参与同一合同项下的采购活动的行为。</w:t>
      </w:r>
    </w:p>
    <w:p w14:paraId="33DEC9A5">
      <w:pPr>
        <w:widowControl/>
        <w:ind w:firstLine="480" w:firstLineChars="200"/>
        <w:jc w:val="left"/>
        <w:rPr>
          <w:rFonts w:ascii="仿宋" w:hAnsi="仿宋" w:eastAsia="仿宋"/>
          <w:sz w:val="24"/>
        </w:rPr>
      </w:pPr>
      <w:r>
        <w:rPr>
          <w:rFonts w:hint="eastAsia" w:ascii="仿宋" w:hAnsi="仿宋" w:eastAsia="仿宋"/>
          <w:sz w:val="24"/>
        </w:rPr>
        <w:t>三</w:t>
      </w:r>
      <w:r>
        <w:rPr>
          <w:rFonts w:ascii="仿宋" w:hAnsi="仿宋" w:eastAsia="仿宋"/>
          <w:sz w:val="24"/>
        </w:rPr>
        <w:t>、</w:t>
      </w:r>
      <w:r>
        <w:rPr>
          <w:rFonts w:hint="eastAsia" w:ascii="仿宋" w:hAnsi="仿宋" w:eastAsia="仿宋"/>
          <w:sz w:val="24"/>
        </w:rPr>
        <w:t>为采购项目提供整体设计、规范编制或者项目管理、监理、检测等服务的供应商，不得再参加该采购项目的其他采购活动，我方</w:t>
      </w:r>
      <w:r>
        <w:rPr>
          <w:rFonts w:ascii="仿宋" w:hAnsi="仿宋" w:eastAsia="仿宋"/>
          <w:sz w:val="24"/>
        </w:rPr>
        <w:t>承诺</w:t>
      </w:r>
      <w:r>
        <w:rPr>
          <w:rFonts w:hint="eastAsia" w:ascii="仿宋" w:hAnsi="仿宋" w:eastAsia="仿宋"/>
          <w:sz w:val="24"/>
        </w:rPr>
        <w:t>不属于此类禁止参加本项目的供应商</w:t>
      </w:r>
      <w:r>
        <w:rPr>
          <w:rFonts w:ascii="仿宋" w:hAnsi="仿宋" w:eastAsia="仿宋"/>
          <w:sz w:val="24"/>
        </w:rPr>
        <w:t>。</w:t>
      </w:r>
    </w:p>
    <w:p w14:paraId="5887F065">
      <w:pPr>
        <w:ind w:firstLine="480" w:firstLineChars="200"/>
        <w:rPr>
          <w:rFonts w:ascii="仿宋" w:hAnsi="仿宋" w:eastAsia="仿宋"/>
          <w:sz w:val="24"/>
        </w:rPr>
      </w:pPr>
      <w:r>
        <w:rPr>
          <w:rFonts w:hint="eastAsia" w:ascii="仿宋" w:hAnsi="仿宋" w:eastAsia="仿宋"/>
          <w:sz w:val="24"/>
        </w:rPr>
        <w:t>四、响应文件中提供的任何资料和技术、服务、商务等响应承诺情况都是真实的、有效的、合法的。</w:t>
      </w:r>
    </w:p>
    <w:p w14:paraId="33B5BBF0">
      <w:pPr>
        <w:ind w:firstLine="480" w:firstLineChars="200"/>
        <w:rPr>
          <w:rFonts w:ascii="仿宋" w:hAnsi="仿宋" w:eastAsia="仿宋"/>
          <w:sz w:val="24"/>
        </w:rPr>
      </w:pPr>
      <w:r>
        <w:rPr>
          <w:rFonts w:hint="eastAsia" w:ascii="仿宋" w:hAnsi="仿宋" w:eastAsia="仿宋"/>
          <w:sz w:val="24"/>
        </w:rPr>
        <w:t>五、如本项目谈判采购过程中需要提供样品，则我方提供的样品将作为成交后履约验收的参考，我方对提供样品的性能和质量负责，因样品存在缺陷或者不符合谈判文件要求导致未能成交的，我方愿意承担相应不利后果。</w:t>
      </w:r>
    </w:p>
    <w:p w14:paraId="48F220C5">
      <w:pPr>
        <w:widowControl/>
        <w:ind w:firstLine="480" w:firstLineChars="200"/>
        <w:jc w:val="left"/>
        <w:rPr>
          <w:rFonts w:ascii="仿宋" w:hAnsi="仿宋" w:eastAsia="仿宋"/>
          <w:sz w:val="24"/>
        </w:rPr>
      </w:pPr>
      <w:r>
        <w:rPr>
          <w:rFonts w:hint="eastAsia" w:ascii="仿宋" w:hAnsi="仿宋" w:eastAsia="仿宋"/>
          <w:sz w:val="24"/>
        </w:rPr>
        <w:t>六、国家或行业主管部门对采购产品的技术标准、质量标准和资格资质条件等有强制性规定的，我方</w:t>
      </w:r>
      <w:r>
        <w:rPr>
          <w:rFonts w:ascii="仿宋" w:hAnsi="仿宋" w:eastAsia="仿宋"/>
          <w:sz w:val="24"/>
        </w:rPr>
        <w:t>承诺符合其要求。</w:t>
      </w:r>
    </w:p>
    <w:p w14:paraId="6871C501">
      <w:pPr>
        <w:widowControl/>
        <w:ind w:firstLine="480" w:firstLineChars="200"/>
        <w:jc w:val="left"/>
        <w:rPr>
          <w:rFonts w:ascii="仿宋" w:hAnsi="仿宋" w:eastAsia="仿宋"/>
          <w:sz w:val="24"/>
        </w:rPr>
      </w:pPr>
      <w:r>
        <w:rPr>
          <w:rFonts w:hint="eastAsia" w:ascii="仿宋" w:hAnsi="仿宋" w:eastAsia="仿宋"/>
          <w:sz w:val="24"/>
        </w:rPr>
        <w:t>七、参加本次采购活动，我方完全同意谈判</w:t>
      </w:r>
      <w:r>
        <w:rPr>
          <w:rFonts w:ascii="仿宋" w:hAnsi="仿宋" w:eastAsia="仿宋"/>
          <w:sz w:val="24"/>
        </w:rPr>
        <w:t>文件第二章关于</w:t>
      </w:r>
      <w:r>
        <w:rPr>
          <w:rFonts w:hint="eastAsia" w:ascii="仿宋" w:hAnsi="仿宋" w:eastAsia="仿宋"/>
          <w:sz w:val="24"/>
        </w:rPr>
        <w:t>“谈判费用”、“合同</w:t>
      </w:r>
      <w:r>
        <w:rPr>
          <w:rFonts w:ascii="仿宋" w:hAnsi="仿宋" w:eastAsia="仿宋"/>
          <w:sz w:val="24"/>
        </w:rPr>
        <w:t>分包</w:t>
      </w:r>
      <w:r>
        <w:rPr>
          <w:rFonts w:hint="eastAsia" w:ascii="仿宋" w:hAnsi="仿宋" w:eastAsia="仿宋"/>
          <w:sz w:val="24"/>
        </w:rPr>
        <w:t>”、</w:t>
      </w:r>
      <w:r>
        <w:rPr>
          <w:rFonts w:ascii="仿宋" w:hAnsi="仿宋" w:eastAsia="仿宋"/>
          <w:sz w:val="24"/>
        </w:rPr>
        <w:t>“</w:t>
      </w:r>
      <w:r>
        <w:rPr>
          <w:rFonts w:hint="eastAsia" w:ascii="仿宋" w:hAnsi="仿宋" w:eastAsia="仿宋"/>
          <w:sz w:val="24"/>
        </w:rPr>
        <w:t>合同</w:t>
      </w:r>
      <w:r>
        <w:rPr>
          <w:rFonts w:ascii="仿宋" w:hAnsi="仿宋" w:eastAsia="仿宋"/>
          <w:sz w:val="24"/>
        </w:rPr>
        <w:t>转包”</w:t>
      </w:r>
      <w:r>
        <w:rPr>
          <w:rFonts w:hint="eastAsia" w:ascii="仿宋" w:hAnsi="仿宋" w:eastAsia="仿宋"/>
          <w:sz w:val="24"/>
        </w:rPr>
        <w:t>、</w:t>
      </w:r>
      <w:r>
        <w:rPr>
          <w:rFonts w:ascii="仿宋" w:hAnsi="仿宋" w:eastAsia="仿宋"/>
          <w:sz w:val="24"/>
        </w:rPr>
        <w:t>“</w:t>
      </w:r>
      <w:r>
        <w:rPr>
          <w:rFonts w:hint="eastAsia" w:ascii="仿宋" w:hAnsi="仿宋" w:eastAsia="仿宋"/>
          <w:sz w:val="24"/>
        </w:rPr>
        <w:t>国家规定的强制采购范围</w:t>
      </w:r>
      <w:r>
        <w:rPr>
          <w:rFonts w:ascii="仿宋" w:hAnsi="仿宋" w:eastAsia="仿宋"/>
          <w:sz w:val="24"/>
        </w:rPr>
        <w:t>”</w:t>
      </w:r>
      <w:r>
        <w:rPr>
          <w:rFonts w:hint="eastAsia" w:ascii="仿宋" w:hAnsi="仿宋" w:eastAsia="仿宋"/>
          <w:sz w:val="24"/>
        </w:rPr>
        <w:t>的</w:t>
      </w:r>
      <w:r>
        <w:rPr>
          <w:rFonts w:ascii="仿宋" w:hAnsi="仿宋" w:eastAsia="仿宋"/>
          <w:sz w:val="24"/>
        </w:rPr>
        <w:t>实质性要求</w:t>
      </w:r>
      <w:r>
        <w:rPr>
          <w:rFonts w:hint="eastAsia" w:ascii="仿宋" w:hAnsi="仿宋" w:eastAsia="仿宋"/>
          <w:sz w:val="24"/>
        </w:rPr>
        <w:t>，</w:t>
      </w:r>
      <w:r>
        <w:rPr>
          <w:rFonts w:ascii="仿宋" w:hAnsi="仿宋" w:eastAsia="仿宋"/>
          <w:sz w:val="24"/>
        </w:rPr>
        <w:t>并承诺严格按照</w:t>
      </w:r>
      <w:r>
        <w:rPr>
          <w:rFonts w:hint="eastAsia" w:ascii="仿宋" w:hAnsi="仿宋" w:eastAsia="仿宋"/>
          <w:sz w:val="24"/>
        </w:rPr>
        <w:t>谈判</w:t>
      </w:r>
      <w:r>
        <w:rPr>
          <w:rFonts w:ascii="仿宋" w:hAnsi="仿宋" w:eastAsia="仿宋"/>
          <w:sz w:val="24"/>
        </w:rPr>
        <w:t>文件要求</w:t>
      </w:r>
      <w:r>
        <w:rPr>
          <w:rFonts w:hint="eastAsia" w:ascii="仿宋" w:hAnsi="仿宋" w:eastAsia="仿宋"/>
          <w:sz w:val="24"/>
        </w:rPr>
        <w:t>履行</w:t>
      </w:r>
      <w:r>
        <w:rPr>
          <w:rFonts w:ascii="仿宋" w:hAnsi="仿宋" w:eastAsia="仿宋"/>
          <w:sz w:val="24"/>
        </w:rPr>
        <w:t>。</w:t>
      </w:r>
    </w:p>
    <w:p w14:paraId="1CE46452">
      <w:pPr>
        <w:widowControl/>
        <w:ind w:firstLine="480" w:firstLineChars="200"/>
        <w:jc w:val="left"/>
        <w:rPr>
          <w:rFonts w:ascii="仿宋" w:hAnsi="仿宋" w:eastAsia="仿宋"/>
          <w:sz w:val="24"/>
        </w:rPr>
      </w:pPr>
      <w:r>
        <w:rPr>
          <w:rFonts w:hint="eastAsia" w:ascii="仿宋" w:hAnsi="仿宋" w:eastAsia="仿宋"/>
          <w:sz w:val="24"/>
        </w:rPr>
        <w:t>八</w:t>
      </w:r>
      <w:r>
        <w:rPr>
          <w:rFonts w:ascii="仿宋" w:hAnsi="仿宋" w:eastAsia="仿宋"/>
          <w:sz w:val="24"/>
        </w:rPr>
        <w:t>、</w:t>
      </w:r>
      <w:r>
        <w:rPr>
          <w:rFonts w:hint="eastAsia" w:ascii="仿宋" w:hAnsi="仿宋" w:eastAsia="仿宋"/>
          <w:sz w:val="24"/>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谈判文件特别规定，采购人享有本项目实施过程中产生的知识成果及知识产权。如我方在采购项目实施过程中采用自有知识成果，使用该知识成果后，我方</w:t>
      </w:r>
      <w:r>
        <w:rPr>
          <w:rFonts w:ascii="仿宋" w:hAnsi="仿宋" w:eastAsia="仿宋"/>
          <w:sz w:val="24"/>
        </w:rPr>
        <w:t>承诺</w:t>
      </w:r>
      <w:r>
        <w:rPr>
          <w:rFonts w:hint="eastAsia" w:ascii="仿宋" w:hAnsi="仿宋" w:eastAsia="仿宋"/>
          <w:sz w:val="24"/>
        </w:rPr>
        <w:t>提供开发接口和开发手册等技术文档，并提供无限期技术支持，采购人享有永久使用权（含采购人委托第三方在该项目后续开发的使用权）。如我方在项目实施过程中采用非自有的知识产权，则在报价中已包括合法获取该知识产权的相关费用。</w:t>
      </w:r>
    </w:p>
    <w:p w14:paraId="2B148E4D">
      <w:pPr>
        <w:ind w:firstLine="480" w:firstLineChars="200"/>
        <w:rPr>
          <w:rFonts w:ascii="仿宋" w:hAnsi="仿宋" w:eastAsia="仿宋"/>
          <w:sz w:val="24"/>
        </w:rPr>
      </w:pPr>
      <w:r>
        <w:rPr>
          <w:rFonts w:hint="eastAsia" w:ascii="仿宋" w:hAnsi="仿宋" w:eastAsia="仿宋"/>
          <w:sz w:val="24"/>
        </w:rPr>
        <w:t>我方对上述承诺的内容事项真实性负责。如经查实上述承诺的内容事项存在虚假，我方愿意接受以提供虚假材料谋取成交的法律责任。</w:t>
      </w:r>
    </w:p>
    <w:p w14:paraId="1A9E829E">
      <w:pPr>
        <w:rPr>
          <w:rFonts w:ascii="仿宋" w:hAnsi="仿宋" w:eastAsia="仿宋"/>
          <w:sz w:val="24"/>
        </w:rPr>
      </w:pPr>
    </w:p>
    <w:p w14:paraId="5DE17A3A">
      <w:pPr>
        <w:rPr>
          <w:rFonts w:ascii="仿宋" w:hAnsi="仿宋" w:eastAsia="仿宋"/>
          <w:sz w:val="24"/>
        </w:rPr>
      </w:pPr>
    </w:p>
    <w:p w14:paraId="43867C34">
      <w:pPr>
        <w:ind w:firstLine="480" w:firstLineChars="200"/>
        <w:rPr>
          <w:rFonts w:ascii="仿宋" w:hAnsi="仿宋" w:eastAsia="仿宋"/>
          <w:sz w:val="24"/>
        </w:rPr>
      </w:pPr>
      <w:r>
        <w:rPr>
          <w:rFonts w:hint="eastAsia" w:ascii="仿宋" w:hAnsi="仿宋" w:eastAsia="仿宋"/>
          <w:sz w:val="24"/>
        </w:rPr>
        <w:t>法定代表人/单位负责人或授权代表（签字或加盖个人印章）：XXX</w:t>
      </w:r>
    </w:p>
    <w:p w14:paraId="77F4E4D1">
      <w:pPr>
        <w:ind w:firstLine="480" w:firstLineChars="200"/>
        <w:rPr>
          <w:rFonts w:ascii="仿宋" w:hAnsi="仿宋" w:eastAsia="仿宋"/>
          <w:sz w:val="24"/>
        </w:rPr>
      </w:pPr>
      <w:r>
        <w:rPr>
          <w:rFonts w:hint="eastAsia" w:ascii="仿宋" w:hAnsi="仿宋" w:eastAsia="仿宋"/>
          <w:sz w:val="24"/>
        </w:rPr>
        <w:t>供应商名称：XXXX（盖章）</w:t>
      </w:r>
    </w:p>
    <w:p w14:paraId="7B54BD98">
      <w:pPr>
        <w:ind w:firstLine="480" w:firstLineChars="200"/>
        <w:rPr>
          <w:rFonts w:ascii="仿宋" w:hAnsi="仿宋" w:eastAsia="仿宋"/>
          <w:sz w:val="24"/>
        </w:rPr>
      </w:pPr>
      <w:r>
        <w:rPr>
          <w:rFonts w:hint="eastAsia" w:ascii="仿宋" w:hAnsi="仿宋" w:eastAsia="仿宋"/>
          <w:sz w:val="24"/>
        </w:rPr>
        <w:t>日    期：XXX年XXX月XXX日</w:t>
      </w:r>
    </w:p>
    <w:p w14:paraId="45FB79D4">
      <w:pPr>
        <w:spacing w:line="360" w:lineRule="auto"/>
        <w:rPr>
          <w:rFonts w:ascii="仿宋" w:hAnsi="仿宋" w:eastAsia="仿宋"/>
          <w:b/>
          <w:sz w:val="32"/>
          <w:szCs w:val="32"/>
        </w:rPr>
      </w:pPr>
      <w:r>
        <w:rPr>
          <w:rFonts w:hint="eastAsia" w:ascii="仿宋" w:hAnsi="仿宋" w:eastAsia="仿宋"/>
          <w:b/>
          <w:sz w:val="32"/>
          <w:szCs w:val="32"/>
        </w:rPr>
        <w:br w:type="page"/>
      </w:r>
      <w:bookmarkEnd w:id="85"/>
      <w:bookmarkStart w:id="86" w:name="_Toc217446087"/>
      <w:r>
        <w:rPr>
          <w:rFonts w:hint="eastAsia" w:ascii="仿宋" w:hAnsi="仿宋" w:eastAsia="仿宋"/>
          <w:b/>
          <w:sz w:val="28"/>
          <w:szCs w:val="28"/>
        </w:rPr>
        <w:t>格式2-4</w:t>
      </w:r>
    </w:p>
    <w:p w14:paraId="730BBA35">
      <w:pPr>
        <w:pStyle w:val="74"/>
        <w:ind w:firstLine="480"/>
      </w:pPr>
    </w:p>
    <w:p w14:paraId="6859A625">
      <w:pPr>
        <w:pStyle w:val="76"/>
        <w:numPr>
          <w:ilvl w:val="0"/>
          <w:numId w:val="4"/>
        </w:numPr>
        <w:spacing w:line="360" w:lineRule="auto"/>
        <w:ind w:firstLineChars="0"/>
        <w:jc w:val="center"/>
        <w:outlineLvl w:val="2"/>
        <w:rPr>
          <w:rFonts w:ascii="仿宋" w:hAnsi="仿宋" w:eastAsia="仿宋" w:cs="Arial"/>
          <w:b/>
          <w:bCs/>
          <w:sz w:val="32"/>
          <w:szCs w:val="32"/>
        </w:rPr>
      </w:pPr>
      <w:r>
        <w:rPr>
          <w:rFonts w:hint="eastAsia" w:ascii="仿宋" w:hAnsi="仿宋" w:eastAsia="仿宋" w:cs="Arial"/>
          <w:b/>
          <w:bCs/>
          <w:sz w:val="32"/>
          <w:szCs w:val="32"/>
        </w:rPr>
        <w:t>已标价工程量清单、施工</w:t>
      </w:r>
      <w:r>
        <w:rPr>
          <w:rFonts w:ascii="仿宋" w:hAnsi="仿宋" w:eastAsia="仿宋" w:cs="Arial"/>
          <w:b/>
          <w:bCs/>
          <w:sz w:val="32"/>
          <w:szCs w:val="32"/>
        </w:rPr>
        <w:t>组织设计（</w:t>
      </w:r>
      <w:r>
        <w:rPr>
          <w:rFonts w:hint="eastAsia" w:ascii="仿宋" w:hAnsi="仿宋" w:eastAsia="仿宋" w:cs="Arial"/>
          <w:b/>
          <w:bCs/>
          <w:sz w:val="32"/>
          <w:szCs w:val="32"/>
        </w:rPr>
        <w:t>实施</w:t>
      </w:r>
      <w:r>
        <w:rPr>
          <w:rFonts w:ascii="仿宋" w:hAnsi="仿宋" w:eastAsia="仿宋" w:cs="Arial"/>
          <w:b/>
          <w:bCs/>
          <w:sz w:val="32"/>
          <w:szCs w:val="32"/>
        </w:rPr>
        <w:t>方案）</w:t>
      </w:r>
    </w:p>
    <w:p w14:paraId="12DFCBFA">
      <w:pPr>
        <w:pStyle w:val="74"/>
        <w:ind w:firstLine="480"/>
      </w:pPr>
    </w:p>
    <w:p w14:paraId="7B0326E7">
      <w:pPr>
        <w:widowControl/>
        <w:spacing w:line="360" w:lineRule="auto"/>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已标价工程量清单相关要求详见谈判文件“第二章 谈判须知”第16条关于报价的相关要求以及工程量清单总说明的相关要求。</w:t>
      </w:r>
    </w:p>
    <w:p w14:paraId="5E697543">
      <w:pPr>
        <w:widowControl/>
        <w:spacing w:line="360" w:lineRule="auto"/>
        <w:rPr>
          <w:rFonts w:ascii="仿宋" w:hAnsi="仿宋" w:eastAsia="仿宋"/>
          <w:sz w:val="24"/>
        </w:rPr>
      </w:pPr>
      <w:r>
        <w:rPr>
          <w:rFonts w:hint="eastAsia" w:ascii="仿宋" w:hAnsi="仿宋" w:eastAsia="仿宋"/>
          <w:sz w:val="24"/>
        </w:rPr>
        <w:t>2.施工组织设计（实施方案）格式及内容自拟。基本要求：编制时应采用文字并结合图表形式说明施工方案；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51533FDA">
      <w:pPr>
        <w:widowControl/>
        <w:spacing w:line="360" w:lineRule="auto"/>
        <w:rPr>
          <w:rFonts w:ascii="仿宋" w:hAnsi="仿宋" w:eastAsia="仿宋"/>
          <w:szCs w:val="21"/>
        </w:rPr>
      </w:pPr>
      <w:r>
        <w:rPr>
          <w:rFonts w:ascii="仿宋" w:hAnsi="仿宋" w:eastAsia="仿宋"/>
          <w:szCs w:val="21"/>
        </w:rPr>
        <w:br w:type="page"/>
      </w:r>
      <w:r>
        <w:rPr>
          <w:rFonts w:hint="eastAsia" w:ascii="仿宋" w:hAnsi="仿宋" w:eastAsia="仿宋"/>
          <w:b/>
          <w:sz w:val="28"/>
          <w:szCs w:val="28"/>
        </w:rPr>
        <w:t>格式2-5</w:t>
      </w:r>
    </w:p>
    <w:p w14:paraId="2B292A57">
      <w:pPr>
        <w:spacing w:line="360" w:lineRule="auto"/>
        <w:jc w:val="center"/>
        <w:outlineLvl w:val="2"/>
        <w:rPr>
          <w:rFonts w:ascii="仿宋" w:hAnsi="仿宋" w:eastAsia="仿宋" w:cs="Arial"/>
          <w:b/>
          <w:bCs/>
          <w:sz w:val="32"/>
          <w:szCs w:val="32"/>
        </w:rPr>
      </w:pPr>
      <w:r>
        <w:rPr>
          <w:rFonts w:hint="eastAsia" w:ascii="仿宋" w:hAnsi="仿宋" w:eastAsia="仿宋" w:cs="Arial"/>
          <w:b/>
          <w:bCs/>
          <w:sz w:val="32"/>
          <w:szCs w:val="32"/>
        </w:rPr>
        <w:t>四、供应商基本情况表</w:t>
      </w:r>
    </w:p>
    <w:p w14:paraId="6D007AD4">
      <w:pPr>
        <w:spacing w:line="360" w:lineRule="auto"/>
        <w:jc w:val="center"/>
        <w:rPr>
          <w:rFonts w:ascii="仿宋" w:hAnsi="仿宋" w:eastAsia="仿宋" w:cs="Arial"/>
          <w:b/>
          <w:bCs/>
          <w:sz w:val="32"/>
          <w:szCs w:val="32"/>
        </w:rPr>
      </w:pPr>
    </w:p>
    <w:tbl>
      <w:tblPr>
        <w:tblStyle w:val="41"/>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14:paraId="6F8A0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14:paraId="7FBE590C">
            <w:pPr>
              <w:spacing w:line="360" w:lineRule="auto"/>
              <w:jc w:val="center"/>
              <w:rPr>
                <w:rFonts w:ascii="仿宋" w:hAnsi="仿宋" w:eastAsia="仿宋" w:cs="Arial"/>
                <w:bCs/>
                <w:szCs w:val="21"/>
              </w:rPr>
            </w:pPr>
            <w:r>
              <w:rPr>
                <w:rFonts w:hint="eastAsia" w:ascii="仿宋" w:hAnsi="仿宋" w:eastAsia="仿宋" w:cs="Arial"/>
                <w:bCs/>
                <w:szCs w:val="21"/>
              </w:rPr>
              <w:t>供应商名称</w:t>
            </w:r>
          </w:p>
        </w:tc>
        <w:tc>
          <w:tcPr>
            <w:tcW w:w="7560" w:type="dxa"/>
            <w:gridSpan w:val="11"/>
            <w:vAlign w:val="center"/>
          </w:tcPr>
          <w:p w14:paraId="55FEEB71">
            <w:pPr>
              <w:spacing w:line="360" w:lineRule="auto"/>
              <w:jc w:val="center"/>
              <w:rPr>
                <w:rFonts w:ascii="仿宋" w:hAnsi="仿宋" w:eastAsia="仿宋" w:cs="Arial"/>
                <w:bCs/>
                <w:szCs w:val="21"/>
              </w:rPr>
            </w:pPr>
          </w:p>
        </w:tc>
      </w:tr>
      <w:tr w14:paraId="1A2B8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14:paraId="66379902">
            <w:pPr>
              <w:spacing w:line="360" w:lineRule="auto"/>
              <w:jc w:val="center"/>
              <w:rPr>
                <w:rFonts w:ascii="仿宋" w:hAnsi="仿宋" w:eastAsia="仿宋" w:cs="Arial"/>
                <w:bCs/>
                <w:szCs w:val="21"/>
              </w:rPr>
            </w:pPr>
            <w:r>
              <w:rPr>
                <w:rFonts w:hint="eastAsia" w:ascii="仿宋" w:hAnsi="仿宋" w:eastAsia="仿宋" w:cs="Arial"/>
                <w:bCs/>
                <w:szCs w:val="21"/>
              </w:rPr>
              <w:t>注册地址</w:t>
            </w:r>
          </w:p>
        </w:tc>
        <w:tc>
          <w:tcPr>
            <w:tcW w:w="4680" w:type="dxa"/>
            <w:gridSpan w:val="6"/>
            <w:shd w:val="clear" w:color="auto" w:fill="auto"/>
            <w:vAlign w:val="center"/>
          </w:tcPr>
          <w:p w14:paraId="73EC158F">
            <w:pPr>
              <w:spacing w:line="360" w:lineRule="auto"/>
              <w:jc w:val="center"/>
              <w:rPr>
                <w:rFonts w:ascii="仿宋" w:hAnsi="仿宋" w:eastAsia="仿宋" w:cs="Arial"/>
                <w:bCs/>
                <w:szCs w:val="21"/>
              </w:rPr>
            </w:pPr>
          </w:p>
        </w:tc>
        <w:tc>
          <w:tcPr>
            <w:tcW w:w="1260" w:type="dxa"/>
            <w:gridSpan w:val="3"/>
            <w:shd w:val="clear" w:color="auto" w:fill="auto"/>
            <w:vAlign w:val="center"/>
          </w:tcPr>
          <w:p w14:paraId="69DCEF33">
            <w:pPr>
              <w:spacing w:line="360" w:lineRule="auto"/>
              <w:jc w:val="center"/>
              <w:rPr>
                <w:rFonts w:ascii="仿宋" w:hAnsi="仿宋" w:eastAsia="仿宋" w:cs="Arial"/>
                <w:bCs/>
                <w:szCs w:val="21"/>
              </w:rPr>
            </w:pPr>
            <w:r>
              <w:rPr>
                <w:rFonts w:hint="eastAsia" w:ascii="仿宋" w:hAnsi="仿宋" w:eastAsia="仿宋" w:cs="Arial"/>
                <w:bCs/>
                <w:szCs w:val="21"/>
              </w:rPr>
              <w:t>邮政编码</w:t>
            </w:r>
          </w:p>
        </w:tc>
        <w:tc>
          <w:tcPr>
            <w:tcW w:w="1620" w:type="dxa"/>
            <w:gridSpan w:val="2"/>
            <w:vAlign w:val="center"/>
          </w:tcPr>
          <w:p w14:paraId="16F5229B">
            <w:pPr>
              <w:spacing w:line="360" w:lineRule="auto"/>
              <w:jc w:val="center"/>
              <w:rPr>
                <w:rFonts w:ascii="仿宋" w:hAnsi="仿宋" w:eastAsia="仿宋" w:cs="Arial"/>
                <w:bCs/>
                <w:szCs w:val="21"/>
              </w:rPr>
            </w:pPr>
          </w:p>
        </w:tc>
      </w:tr>
      <w:tr w14:paraId="0D17D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14:paraId="32D16BB9">
            <w:pPr>
              <w:spacing w:line="360" w:lineRule="auto"/>
              <w:jc w:val="center"/>
              <w:rPr>
                <w:rFonts w:ascii="仿宋" w:hAnsi="仿宋" w:eastAsia="仿宋" w:cs="Arial"/>
                <w:bCs/>
                <w:szCs w:val="21"/>
              </w:rPr>
            </w:pPr>
            <w:r>
              <w:rPr>
                <w:rFonts w:hint="eastAsia" w:ascii="仿宋" w:hAnsi="仿宋" w:eastAsia="仿宋" w:cs="Arial"/>
                <w:bCs/>
                <w:szCs w:val="21"/>
              </w:rPr>
              <w:t>联系方式</w:t>
            </w:r>
          </w:p>
        </w:tc>
        <w:tc>
          <w:tcPr>
            <w:tcW w:w="1080" w:type="dxa"/>
            <w:shd w:val="clear" w:color="auto" w:fill="auto"/>
            <w:vAlign w:val="center"/>
          </w:tcPr>
          <w:p w14:paraId="282F2C2E">
            <w:pPr>
              <w:spacing w:line="360" w:lineRule="auto"/>
              <w:jc w:val="center"/>
              <w:rPr>
                <w:rFonts w:ascii="仿宋" w:hAnsi="仿宋" w:eastAsia="仿宋" w:cs="Arial"/>
                <w:bCs/>
                <w:szCs w:val="21"/>
              </w:rPr>
            </w:pPr>
            <w:r>
              <w:rPr>
                <w:rFonts w:hint="eastAsia" w:ascii="仿宋" w:hAnsi="仿宋" w:eastAsia="仿宋" w:cs="Arial"/>
                <w:bCs/>
                <w:szCs w:val="21"/>
              </w:rPr>
              <w:t>联系人</w:t>
            </w:r>
          </w:p>
        </w:tc>
        <w:tc>
          <w:tcPr>
            <w:tcW w:w="3600" w:type="dxa"/>
            <w:gridSpan w:val="5"/>
            <w:shd w:val="clear" w:color="auto" w:fill="auto"/>
            <w:vAlign w:val="center"/>
          </w:tcPr>
          <w:p w14:paraId="0EDB563C">
            <w:pPr>
              <w:spacing w:line="360" w:lineRule="auto"/>
              <w:jc w:val="center"/>
              <w:rPr>
                <w:rFonts w:ascii="仿宋" w:hAnsi="仿宋" w:eastAsia="仿宋" w:cs="Arial"/>
                <w:bCs/>
                <w:szCs w:val="21"/>
              </w:rPr>
            </w:pPr>
          </w:p>
        </w:tc>
        <w:tc>
          <w:tcPr>
            <w:tcW w:w="1260" w:type="dxa"/>
            <w:gridSpan w:val="3"/>
            <w:shd w:val="clear" w:color="auto" w:fill="auto"/>
            <w:vAlign w:val="center"/>
          </w:tcPr>
          <w:p w14:paraId="777EFD6A">
            <w:pPr>
              <w:spacing w:line="360" w:lineRule="auto"/>
              <w:jc w:val="center"/>
              <w:rPr>
                <w:rFonts w:ascii="仿宋" w:hAnsi="仿宋" w:eastAsia="仿宋" w:cs="Arial"/>
                <w:bCs/>
                <w:szCs w:val="21"/>
              </w:rPr>
            </w:pPr>
            <w:r>
              <w:rPr>
                <w:rFonts w:hint="eastAsia" w:ascii="仿宋" w:hAnsi="仿宋" w:eastAsia="仿宋" w:cs="Arial"/>
                <w:bCs/>
                <w:szCs w:val="21"/>
              </w:rPr>
              <w:t>联系电话</w:t>
            </w:r>
          </w:p>
        </w:tc>
        <w:tc>
          <w:tcPr>
            <w:tcW w:w="1620" w:type="dxa"/>
            <w:gridSpan w:val="2"/>
            <w:vAlign w:val="center"/>
          </w:tcPr>
          <w:p w14:paraId="5EF36EA6">
            <w:pPr>
              <w:spacing w:line="360" w:lineRule="auto"/>
              <w:jc w:val="center"/>
              <w:rPr>
                <w:rFonts w:ascii="仿宋" w:hAnsi="仿宋" w:eastAsia="仿宋" w:cs="Arial"/>
                <w:bCs/>
                <w:szCs w:val="21"/>
              </w:rPr>
            </w:pPr>
          </w:p>
        </w:tc>
      </w:tr>
      <w:tr w14:paraId="7F0D4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14:paraId="5250AA23">
            <w:pPr>
              <w:spacing w:line="360" w:lineRule="auto"/>
              <w:jc w:val="center"/>
              <w:rPr>
                <w:rFonts w:ascii="仿宋" w:hAnsi="仿宋" w:eastAsia="仿宋" w:cs="Arial"/>
                <w:bCs/>
                <w:szCs w:val="21"/>
              </w:rPr>
            </w:pPr>
          </w:p>
        </w:tc>
        <w:tc>
          <w:tcPr>
            <w:tcW w:w="1080" w:type="dxa"/>
            <w:shd w:val="clear" w:color="auto" w:fill="auto"/>
            <w:vAlign w:val="center"/>
          </w:tcPr>
          <w:p w14:paraId="1AF5F9F9">
            <w:pPr>
              <w:spacing w:line="360" w:lineRule="auto"/>
              <w:jc w:val="center"/>
              <w:rPr>
                <w:rFonts w:ascii="仿宋" w:hAnsi="仿宋" w:eastAsia="仿宋" w:cs="Arial"/>
                <w:bCs/>
                <w:szCs w:val="21"/>
              </w:rPr>
            </w:pPr>
            <w:r>
              <w:rPr>
                <w:rFonts w:hint="eastAsia" w:ascii="仿宋" w:hAnsi="仿宋" w:eastAsia="仿宋" w:cs="Arial"/>
                <w:bCs/>
                <w:szCs w:val="21"/>
              </w:rPr>
              <w:t>传真</w:t>
            </w:r>
          </w:p>
        </w:tc>
        <w:tc>
          <w:tcPr>
            <w:tcW w:w="3600" w:type="dxa"/>
            <w:gridSpan w:val="5"/>
            <w:shd w:val="clear" w:color="auto" w:fill="auto"/>
            <w:vAlign w:val="center"/>
          </w:tcPr>
          <w:p w14:paraId="03EF5BA6">
            <w:pPr>
              <w:spacing w:line="360" w:lineRule="auto"/>
              <w:jc w:val="center"/>
              <w:rPr>
                <w:rFonts w:ascii="仿宋" w:hAnsi="仿宋" w:eastAsia="仿宋" w:cs="Arial"/>
                <w:bCs/>
                <w:szCs w:val="21"/>
              </w:rPr>
            </w:pPr>
          </w:p>
        </w:tc>
        <w:tc>
          <w:tcPr>
            <w:tcW w:w="1260" w:type="dxa"/>
            <w:gridSpan w:val="3"/>
            <w:shd w:val="clear" w:color="auto" w:fill="auto"/>
            <w:vAlign w:val="center"/>
          </w:tcPr>
          <w:p w14:paraId="5D672DE3">
            <w:pPr>
              <w:spacing w:line="360" w:lineRule="auto"/>
              <w:jc w:val="center"/>
              <w:rPr>
                <w:rFonts w:ascii="仿宋" w:hAnsi="仿宋" w:eastAsia="仿宋" w:cs="Arial"/>
                <w:bCs/>
                <w:szCs w:val="21"/>
              </w:rPr>
            </w:pPr>
            <w:r>
              <w:rPr>
                <w:rFonts w:hint="eastAsia" w:ascii="仿宋" w:hAnsi="仿宋" w:eastAsia="仿宋" w:cs="Arial"/>
                <w:bCs/>
                <w:szCs w:val="21"/>
              </w:rPr>
              <w:t>网址</w:t>
            </w:r>
          </w:p>
        </w:tc>
        <w:tc>
          <w:tcPr>
            <w:tcW w:w="1620" w:type="dxa"/>
            <w:gridSpan w:val="2"/>
            <w:vAlign w:val="center"/>
          </w:tcPr>
          <w:p w14:paraId="18AB62C9">
            <w:pPr>
              <w:spacing w:line="360" w:lineRule="auto"/>
              <w:jc w:val="center"/>
              <w:rPr>
                <w:rFonts w:ascii="仿宋" w:hAnsi="仿宋" w:eastAsia="仿宋" w:cs="Arial"/>
                <w:bCs/>
                <w:szCs w:val="21"/>
              </w:rPr>
            </w:pPr>
          </w:p>
        </w:tc>
      </w:tr>
      <w:tr w14:paraId="2C2B1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14:paraId="3EEBFCEB">
            <w:pPr>
              <w:spacing w:line="360" w:lineRule="auto"/>
              <w:jc w:val="center"/>
              <w:rPr>
                <w:rFonts w:ascii="仿宋" w:hAnsi="仿宋" w:eastAsia="仿宋" w:cs="Arial"/>
                <w:bCs/>
                <w:szCs w:val="21"/>
              </w:rPr>
            </w:pPr>
            <w:r>
              <w:rPr>
                <w:rFonts w:hint="eastAsia" w:ascii="仿宋" w:hAnsi="仿宋" w:eastAsia="仿宋" w:cs="Arial"/>
                <w:bCs/>
                <w:szCs w:val="21"/>
              </w:rPr>
              <w:t>组织结构</w:t>
            </w:r>
          </w:p>
        </w:tc>
        <w:tc>
          <w:tcPr>
            <w:tcW w:w="7560" w:type="dxa"/>
            <w:gridSpan w:val="11"/>
            <w:vAlign w:val="center"/>
          </w:tcPr>
          <w:p w14:paraId="3D0D4465">
            <w:pPr>
              <w:spacing w:line="360" w:lineRule="auto"/>
              <w:jc w:val="center"/>
              <w:rPr>
                <w:rFonts w:ascii="仿宋" w:hAnsi="仿宋" w:eastAsia="仿宋" w:cs="Arial"/>
                <w:bCs/>
                <w:szCs w:val="21"/>
              </w:rPr>
            </w:pPr>
          </w:p>
        </w:tc>
      </w:tr>
      <w:tr w14:paraId="63AB7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14:paraId="0C370141">
            <w:pPr>
              <w:spacing w:line="360" w:lineRule="auto"/>
              <w:jc w:val="center"/>
              <w:rPr>
                <w:rFonts w:ascii="仿宋" w:hAnsi="仿宋" w:eastAsia="仿宋" w:cs="Arial"/>
                <w:bCs/>
                <w:szCs w:val="21"/>
              </w:rPr>
            </w:pPr>
            <w:r>
              <w:rPr>
                <w:rFonts w:hint="eastAsia" w:ascii="仿宋" w:hAnsi="仿宋" w:eastAsia="仿宋" w:cs="Arial"/>
                <w:bCs/>
                <w:szCs w:val="21"/>
              </w:rPr>
              <w:t>法定代表人/单位负责人</w:t>
            </w:r>
          </w:p>
        </w:tc>
        <w:tc>
          <w:tcPr>
            <w:tcW w:w="1260" w:type="dxa"/>
            <w:gridSpan w:val="2"/>
            <w:shd w:val="clear" w:color="auto" w:fill="auto"/>
            <w:vAlign w:val="center"/>
          </w:tcPr>
          <w:p w14:paraId="5124EEE4">
            <w:pPr>
              <w:spacing w:line="360" w:lineRule="auto"/>
              <w:jc w:val="center"/>
              <w:rPr>
                <w:rFonts w:ascii="仿宋" w:hAnsi="仿宋" w:eastAsia="仿宋" w:cs="Arial"/>
                <w:bCs/>
                <w:szCs w:val="21"/>
              </w:rPr>
            </w:pPr>
            <w:r>
              <w:rPr>
                <w:rFonts w:hint="eastAsia" w:ascii="仿宋" w:hAnsi="仿宋" w:eastAsia="仿宋" w:cs="Arial"/>
                <w:bCs/>
                <w:szCs w:val="21"/>
              </w:rPr>
              <w:t>姓名</w:t>
            </w:r>
          </w:p>
        </w:tc>
        <w:tc>
          <w:tcPr>
            <w:tcW w:w="1260" w:type="dxa"/>
            <w:shd w:val="clear" w:color="auto" w:fill="auto"/>
            <w:vAlign w:val="center"/>
          </w:tcPr>
          <w:p w14:paraId="39BE0F9E">
            <w:pPr>
              <w:spacing w:line="360" w:lineRule="auto"/>
              <w:jc w:val="center"/>
              <w:rPr>
                <w:rFonts w:ascii="仿宋" w:hAnsi="仿宋" w:eastAsia="仿宋" w:cs="Arial"/>
                <w:bCs/>
                <w:szCs w:val="21"/>
              </w:rPr>
            </w:pPr>
          </w:p>
        </w:tc>
        <w:tc>
          <w:tcPr>
            <w:tcW w:w="1260" w:type="dxa"/>
            <w:shd w:val="clear" w:color="auto" w:fill="auto"/>
            <w:vAlign w:val="center"/>
          </w:tcPr>
          <w:p w14:paraId="11AE5BF4">
            <w:pPr>
              <w:spacing w:line="360" w:lineRule="auto"/>
              <w:jc w:val="center"/>
              <w:rPr>
                <w:rFonts w:ascii="仿宋" w:hAnsi="仿宋" w:eastAsia="仿宋" w:cs="Arial"/>
                <w:bCs/>
                <w:szCs w:val="21"/>
              </w:rPr>
            </w:pPr>
            <w:r>
              <w:rPr>
                <w:rFonts w:hint="eastAsia" w:ascii="仿宋" w:hAnsi="仿宋" w:eastAsia="仿宋" w:cs="Arial"/>
                <w:bCs/>
                <w:szCs w:val="21"/>
              </w:rPr>
              <w:t>技术职称</w:t>
            </w:r>
          </w:p>
        </w:tc>
        <w:tc>
          <w:tcPr>
            <w:tcW w:w="1260" w:type="dxa"/>
            <w:gridSpan w:val="3"/>
            <w:shd w:val="clear" w:color="auto" w:fill="auto"/>
            <w:vAlign w:val="center"/>
          </w:tcPr>
          <w:p w14:paraId="54032CD8">
            <w:pPr>
              <w:spacing w:line="360" w:lineRule="auto"/>
              <w:jc w:val="center"/>
              <w:rPr>
                <w:rFonts w:ascii="仿宋" w:hAnsi="仿宋" w:eastAsia="仿宋" w:cs="Arial"/>
                <w:bCs/>
                <w:szCs w:val="21"/>
              </w:rPr>
            </w:pPr>
          </w:p>
        </w:tc>
        <w:tc>
          <w:tcPr>
            <w:tcW w:w="1260" w:type="dxa"/>
            <w:gridSpan w:val="3"/>
            <w:shd w:val="clear" w:color="auto" w:fill="auto"/>
            <w:vAlign w:val="center"/>
          </w:tcPr>
          <w:p w14:paraId="3CAA08C3">
            <w:pPr>
              <w:spacing w:line="360" w:lineRule="auto"/>
              <w:jc w:val="center"/>
              <w:rPr>
                <w:rFonts w:ascii="仿宋" w:hAnsi="仿宋" w:eastAsia="仿宋" w:cs="Arial"/>
                <w:bCs/>
                <w:szCs w:val="21"/>
              </w:rPr>
            </w:pPr>
            <w:r>
              <w:rPr>
                <w:rFonts w:hint="eastAsia" w:ascii="仿宋" w:hAnsi="仿宋" w:eastAsia="仿宋" w:cs="Arial"/>
                <w:bCs/>
                <w:szCs w:val="21"/>
              </w:rPr>
              <w:t>联系电话</w:t>
            </w:r>
          </w:p>
        </w:tc>
        <w:tc>
          <w:tcPr>
            <w:tcW w:w="1260" w:type="dxa"/>
            <w:shd w:val="clear" w:color="auto" w:fill="auto"/>
            <w:vAlign w:val="center"/>
          </w:tcPr>
          <w:p w14:paraId="65295805">
            <w:pPr>
              <w:spacing w:line="360" w:lineRule="auto"/>
              <w:jc w:val="center"/>
              <w:rPr>
                <w:rFonts w:ascii="仿宋" w:hAnsi="仿宋" w:eastAsia="仿宋" w:cs="Arial"/>
                <w:bCs/>
                <w:szCs w:val="21"/>
              </w:rPr>
            </w:pPr>
          </w:p>
        </w:tc>
      </w:tr>
      <w:tr w14:paraId="02A77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14:paraId="64597DA0">
            <w:pPr>
              <w:spacing w:line="360" w:lineRule="auto"/>
              <w:jc w:val="center"/>
              <w:rPr>
                <w:rFonts w:ascii="仿宋" w:hAnsi="仿宋" w:eastAsia="仿宋" w:cs="Arial"/>
                <w:bCs/>
                <w:szCs w:val="21"/>
              </w:rPr>
            </w:pPr>
            <w:r>
              <w:rPr>
                <w:rFonts w:hint="eastAsia" w:ascii="仿宋" w:hAnsi="仿宋" w:eastAsia="仿宋" w:cs="Arial"/>
                <w:bCs/>
                <w:szCs w:val="21"/>
              </w:rPr>
              <w:t>技术负责人</w:t>
            </w:r>
          </w:p>
        </w:tc>
        <w:tc>
          <w:tcPr>
            <w:tcW w:w="1260" w:type="dxa"/>
            <w:gridSpan w:val="2"/>
            <w:shd w:val="clear" w:color="auto" w:fill="auto"/>
            <w:vAlign w:val="center"/>
          </w:tcPr>
          <w:p w14:paraId="24DAD887">
            <w:pPr>
              <w:spacing w:line="360" w:lineRule="auto"/>
              <w:jc w:val="center"/>
              <w:rPr>
                <w:rFonts w:ascii="仿宋" w:hAnsi="仿宋" w:eastAsia="仿宋" w:cs="Arial"/>
                <w:bCs/>
                <w:szCs w:val="21"/>
              </w:rPr>
            </w:pPr>
            <w:r>
              <w:rPr>
                <w:rFonts w:hint="eastAsia" w:ascii="仿宋" w:hAnsi="仿宋" w:eastAsia="仿宋" w:cs="Arial"/>
                <w:bCs/>
                <w:szCs w:val="21"/>
              </w:rPr>
              <w:t>姓名</w:t>
            </w:r>
          </w:p>
        </w:tc>
        <w:tc>
          <w:tcPr>
            <w:tcW w:w="1260" w:type="dxa"/>
            <w:shd w:val="clear" w:color="auto" w:fill="auto"/>
            <w:vAlign w:val="center"/>
          </w:tcPr>
          <w:p w14:paraId="2E069614">
            <w:pPr>
              <w:spacing w:line="360" w:lineRule="auto"/>
              <w:jc w:val="center"/>
              <w:rPr>
                <w:rFonts w:ascii="仿宋" w:hAnsi="仿宋" w:eastAsia="仿宋" w:cs="Arial"/>
                <w:bCs/>
                <w:szCs w:val="21"/>
              </w:rPr>
            </w:pPr>
          </w:p>
        </w:tc>
        <w:tc>
          <w:tcPr>
            <w:tcW w:w="1260" w:type="dxa"/>
            <w:shd w:val="clear" w:color="auto" w:fill="auto"/>
            <w:vAlign w:val="center"/>
          </w:tcPr>
          <w:p w14:paraId="720AE0D7">
            <w:pPr>
              <w:spacing w:line="360" w:lineRule="auto"/>
              <w:jc w:val="center"/>
              <w:rPr>
                <w:rFonts w:ascii="仿宋" w:hAnsi="仿宋" w:eastAsia="仿宋" w:cs="Arial"/>
                <w:bCs/>
                <w:szCs w:val="21"/>
              </w:rPr>
            </w:pPr>
            <w:r>
              <w:rPr>
                <w:rFonts w:hint="eastAsia" w:ascii="仿宋" w:hAnsi="仿宋" w:eastAsia="仿宋" w:cs="Arial"/>
                <w:bCs/>
                <w:szCs w:val="21"/>
              </w:rPr>
              <w:t>技术职称</w:t>
            </w:r>
          </w:p>
        </w:tc>
        <w:tc>
          <w:tcPr>
            <w:tcW w:w="1260" w:type="dxa"/>
            <w:gridSpan w:val="3"/>
            <w:shd w:val="clear" w:color="auto" w:fill="auto"/>
            <w:vAlign w:val="center"/>
          </w:tcPr>
          <w:p w14:paraId="67A53254">
            <w:pPr>
              <w:spacing w:line="360" w:lineRule="auto"/>
              <w:jc w:val="center"/>
              <w:rPr>
                <w:rFonts w:ascii="仿宋" w:hAnsi="仿宋" w:eastAsia="仿宋" w:cs="Arial"/>
                <w:bCs/>
                <w:szCs w:val="21"/>
              </w:rPr>
            </w:pPr>
          </w:p>
        </w:tc>
        <w:tc>
          <w:tcPr>
            <w:tcW w:w="1260" w:type="dxa"/>
            <w:gridSpan w:val="3"/>
            <w:shd w:val="clear" w:color="auto" w:fill="auto"/>
            <w:vAlign w:val="center"/>
          </w:tcPr>
          <w:p w14:paraId="791DD187">
            <w:pPr>
              <w:spacing w:line="360" w:lineRule="auto"/>
              <w:jc w:val="center"/>
              <w:rPr>
                <w:rFonts w:ascii="仿宋" w:hAnsi="仿宋" w:eastAsia="仿宋" w:cs="Arial"/>
                <w:bCs/>
                <w:szCs w:val="21"/>
              </w:rPr>
            </w:pPr>
            <w:r>
              <w:rPr>
                <w:rFonts w:hint="eastAsia" w:ascii="仿宋" w:hAnsi="仿宋" w:eastAsia="仿宋" w:cs="Arial"/>
                <w:bCs/>
                <w:szCs w:val="21"/>
              </w:rPr>
              <w:t>联系电话</w:t>
            </w:r>
          </w:p>
        </w:tc>
        <w:tc>
          <w:tcPr>
            <w:tcW w:w="1260" w:type="dxa"/>
            <w:shd w:val="clear" w:color="auto" w:fill="auto"/>
            <w:vAlign w:val="center"/>
          </w:tcPr>
          <w:p w14:paraId="21FA4D3D">
            <w:pPr>
              <w:spacing w:line="360" w:lineRule="auto"/>
              <w:jc w:val="center"/>
              <w:rPr>
                <w:rFonts w:ascii="仿宋" w:hAnsi="仿宋" w:eastAsia="仿宋" w:cs="Arial"/>
                <w:bCs/>
                <w:szCs w:val="21"/>
              </w:rPr>
            </w:pPr>
          </w:p>
        </w:tc>
      </w:tr>
      <w:tr w14:paraId="584A8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14:paraId="31FFFFEC">
            <w:pPr>
              <w:spacing w:line="360" w:lineRule="auto"/>
              <w:jc w:val="center"/>
              <w:rPr>
                <w:rFonts w:ascii="仿宋" w:hAnsi="仿宋" w:eastAsia="仿宋" w:cs="Arial"/>
                <w:bCs/>
                <w:szCs w:val="21"/>
              </w:rPr>
            </w:pPr>
            <w:r>
              <w:rPr>
                <w:rFonts w:hint="eastAsia" w:ascii="仿宋" w:hAnsi="仿宋" w:eastAsia="仿宋" w:cs="Arial"/>
                <w:bCs/>
                <w:szCs w:val="21"/>
              </w:rPr>
              <w:t>成立时间</w:t>
            </w:r>
          </w:p>
        </w:tc>
        <w:tc>
          <w:tcPr>
            <w:tcW w:w="2520" w:type="dxa"/>
            <w:gridSpan w:val="3"/>
            <w:vAlign w:val="center"/>
          </w:tcPr>
          <w:p w14:paraId="649D3920">
            <w:pPr>
              <w:spacing w:line="360" w:lineRule="auto"/>
              <w:jc w:val="center"/>
              <w:rPr>
                <w:rFonts w:ascii="仿宋" w:hAnsi="仿宋" w:eastAsia="仿宋" w:cs="Arial"/>
                <w:bCs/>
                <w:szCs w:val="21"/>
              </w:rPr>
            </w:pPr>
          </w:p>
        </w:tc>
        <w:tc>
          <w:tcPr>
            <w:tcW w:w="5040" w:type="dxa"/>
            <w:gridSpan w:val="8"/>
            <w:vAlign w:val="center"/>
          </w:tcPr>
          <w:p w14:paraId="43200622">
            <w:pPr>
              <w:spacing w:line="360" w:lineRule="auto"/>
              <w:jc w:val="center"/>
              <w:rPr>
                <w:rFonts w:ascii="仿宋" w:hAnsi="仿宋" w:eastAsia="仿宋" w:cs="Arial"/>
                <w:bCs/>
                <w:szCs w:val="21"/>
              </w:rPr>
            </w:pPr>
            <w:r>
              <w:rPr>
                <w:rFonts w:hint="eastAsia" w:ascii="仿宋" w:hAnsi="仿宋" w:eastAsia="仿宋" w:cs="Arial"/>
                <w:bCs/>
                <w:szCs w:val="21"/>
              </w:rPr>
              <w:t>员工总人数：</w:t>
            </w:r>
          </w:p>
        </w:tc>
      </w:tr>
      <w:tr w14:paraId="36F5B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14:paraId="57B30A0D">
            <w:pPr>
              <w:spacing w:line="360" w:lineRule="auto"/>
              <w:jc w:val="center"/>
              <w:rPr>
                <w:rFonts w:ascii="仿宋" w:hAnsi="仿宋" w:eastAsia="仿宋" w:cs="Arial"/>
                <w:bCs/>
                <w:szCs w:val="21"/>
              </w:rPr>
            </w:pPr>
            <w:r>
              <w:rPr>
                <w:rFonts w:hint="eastAsia" w:ascii="仿宋" w:hAnsi="仿宋" w:eastAsia="仿宋" w:cs="Arial"/>
                <w:bCs/>
                <w:szCs w:val="21"/>
              </w:rPr>
              <w:t>企业资质等级</w:t>
            </w:r>
          </w:p>
        </w:tc>
        <w:tc>
          <w:tcPr>
            <w:tcW w:w="2520" w:type="dxa"/>
            <w:gridSpan w:val="3"/>
            <w:shd w:val="clear" w:color="auto" w:fill="auto"/>
            <w:vAlign w:val="center"/>
          </w:tcPr>
          <w:p w14:paraId="18F4B55C">
            <w:pPr>
              <w:spacing w:line="360" w:lineRule="auto"/>
              <w:jc w:val="center"/>
              <w:rPr>
                <w:rFonts w:ascii="仿宋" w:hAnsi="仿宋" w:eastAsia="仿宋" w:cs="Arial"/>
                <w:bCs/>
                <w:szCs w:val="21"/>
              </w:rPr>
            </w:pPr>
          </w:p>
        </w:tc>
        <w:tc>
          <w:tcPr>
            <w:tcW w:w="1680" w:type="dxa"/>
            <w:gridSpan w:val="2"/>
            <w:vMerge w:val="restart"/>
            <w:shd w:val="clear" w:color="auto" w:fill="auto"/>
            <w:vAlign w:val="center"/>
          </w:tcPr>
          <w:p w14:paraId="5E398792">
            <w:pPr>
              <w:spacing w:line="360" w:lineRule="auto"/>
              <w:jc w:val="center"/>
              <w:rPr>
                <w:rFonts w:ascii="仿宋" w:hAnsi="仿宋" w:eastAsia="仿宋" w:cs="Arial"/>
                <w:bCs/>
                <w:szCs w:val="21"/>
              </w:rPr>
            </w:pPr>
            <w:r>
              <w:rPr>
                <w:rFonts w:hint="eastAsia" w:ascii="仿宋" w:hAnsi="仿宋" w:eastAsia="仿宋" w:cs="Arial"/>
                <w:bCs/>
                <w:szCs w:val="21"/>
              </w:rPr>
              <w:t>其中</w:t>
            </w:r>
          </w:p>
        </w:tc>
        <w:tc>
          <w:tcPr>
            <w:tcW w:w="1680" w:type="dxa"/>
            <w:gridSpan w:val="3"/>
            <w:shd w:val="clear" w:color="auto" w:fill="auto"/>
            <w:vAlign w:val="center"/>
          </w:tcPr>
          <w:p w14:paraId="072F42A9">
            <w:pPr>
              <w:spacing w:line="360" w:lineRule="auto"/>
              <w:jc w:val="center"/>
              <w:rPr>
                <w:rFonts w:ascii="仿宋" w:hAnsi="仿宋" w:eastAsia="仿宋" w:cs="Arial"/>
                <w:bCs/>
                <w:szCs w:val="21"/>
              </w:rPr>
            </w:pPr>
            <w:r>
              <w:rPr>
                <w:rFonts w:hint="eastAsia" w:ascii="仿宋" w:hAnsi="仿宋" w:eastAsia="仿宋" w:cs="Arial"/>
                <w:bCs/>
                <w:szCs w:val="21"/>
              </w:rPr>
              <w:t>项目经理</w:t>
            </w:r>
          </w:p>
        </w:tc>
        <w:tc>
          <w:tcPr>
            <w:tcW w:w="1680" w:type="dxa"/>
            <w:gridSpan w:val="3"/>
            <w:shd w:val="clear" w:color="auto" w:fill="auto"/>
            <w:vAlign w:val="center"/>
          </w:tcPr>
          <w:p w14:paraId="703B9383">
            <w:pPr>
              <w:spacing w:line="360" w:lineRule="auto"/>
              <w:jc w:val="center"/>
              <w:rPr>
                <w:rFonts w:ascii="仿宋" w:hAnsi="仿宋" w:eastAsia="仿宋" w:cs="Arial"/>
                <w:bCs/>
                <w:szCs w:val="21"/>
              </w:rPr>
            </w:pPr>
          </w:p>
        </w:tc>
      </w:tr>
      <w:tr w14:paraId="35553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14:paraId="7680A073">
            <w:pPr>
              <w:spacing w:line="360" w:lineRule="auto"/>
              <w:jc w:val="center"/>
              <w:rPr>
                <w:rFonts w:ascii="仿宋" w:hAnsi="仿宋" w:eastAsia="仿宋" w:cs="Arial"/>
                <w:bCs/>
                <w:szCs w:val="21"/>
              </w:rPr>
            </w:pPr>
            <w:r>
              <w:rPr>
                <w:rFonts w:hint="eastAsia" w:ascii="仿宋" w:hAnsi="仿宋" w:eastAsia="仿宋" w:cs="Arial"/>
                <w:bCs/>
                <w:szCs w:val="21"/>
              </w:rPr>
              <w:t>营业执照</w:t>
            </w:r>
            <w:r>
              <w:rPr>
                <w:rFonts w:hint="eastAsia" w:ascii="仿宋" w:hAnsi="仿宋" w:eastAsia="仿宋"/>
              </w:rPr>
              <w:t>号</w:t>
            </w:r>
          </w:p>
        </w:tc>
        <w:tc>
          <w:tcPr>
            <w:tcW w:w="2520" w:type="dxa"/>
            <w:gridSpan w:val="3"/>
            <w:shd w:val="clear" w:color="auto" w:fill="auto"/>
            <w:vAlign w:val="center"/>
          </w:tcPr>
          <w:p w14:paraId="0345A6CC">
            <w:pPr>
              <w:spacing w:line="360" w:lineRule="auto"/>
              <w:jc w:val="center"/>
              <w:rPr>
                <w:rFonts w:ascii="仿宋" w:hAnsi="仿宋" w:eastAsia="仿宋" w:cs="Arial"/>
                <w:bCs/>
                <w:szCs w:val="21"/>
              </w:rPr>
            </w:pPr>
          </w:p>
        </w:tc>
        <w:tc>
          <w:tcPr>
            <w:tcW w:w="1680" w:type="dxa"/>
            <w:gridSpan w:val="2"/>
            <w:vMerge w:val="continue"/>
            <w:shd w:val="clear" w:color="auto" w:fill="auto"/>
            <w:vAlign w:val="center"/>
          </w:tcPr>
          <w:p w14:paraId="4C042C68">
            <w:pPr>
              <w:spacing w:line="360" w:lineRule="auto"/>
              <w:jc w:val="center"/>
              <w:rPr>
                <w:rFonts w:ascii="仿宋" w:hAnsi="仿宋" w:eastAsia="仿宋" w:cs="Arial"/>
                <w:bCs/>
                <w:szCs w:val="21"/>
              </w:rPr>
            </w:pPr>
          </w:p>
        </w:tc>
        <w:tc>
          <w:tcPr>
            <w:tcW w:w="1680" w:type="dxa"/>
            <w:gridSpan w:val="3"/>
            <w:shd w:val="clear" w:color="auto" w:fill="auto"/>
            <w:vAlign w:val="center"/>
          </w:tcPr>
          <w:p w14:paraId="6604D1EF">
            <w:pPr>
              <w:spacing w:line="360" w:lineRule="auto"/>
              <w:jc w:val="center"/>
              <w:rPr>
                <w:rFonts w:ascii="仿宋" w:hAnsi="仿宋" w:eastAsia="仿宋" w:cs="Arial"/>
                <w:bCs/>
                <w:szCs w:val="21"/>
              </w:rPr>
            </w:pPr>
            <w:r>
              <w:rPr>
                <w:rFonts w:hint="eastAsia" w:ascii="仿宋" w:hAnsi="仿宋" w:eastAsia="仿宋" w:cs="Arial"/>
                <w:bCs/>
                <w:szCs w:val="21"/>
              </w:rPr>
              <w:t>高级职称人员</w:t>
            </w:r>
          </w:p>
        </w:tc>
        <w:tc>
          <w:tcPr>
            <w:tcW w:w="1680" w:type="dxa"/>
            <w:gridSpan w:val="3"/>
            <w:shd w:val="clear" w:color="auto" w:fill="auto"/>
            <w:vAlign w:val="center"/>
          </w:tcPr>
          <w:p w14:paraId="26E8D6EF">
            <w:pPr>
              <w:spacing w:line="360" w:lineRule="auto"/>
              <w:jc w:val="center"/>
              <w:rPr>
                <w:rFonts w:ascii="仿宋" w:hAnsi="仿宋" w:eastAsia="仿宋" w:cs="Arial"/>
                <w:bCs/>
                <w:szCs w:val="21"/>
              </w:rPr>
            </w:pPr>
          </w:p>
        </w:tc>
      </w:tr>
      <w:tr w14:paraId="2D62C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14:paraId="56C090C5">
            <w:pPr>
              <w:spacing w:line="360" w:lineRule="auto"/>
              <w:jc w:val="center"/>
              <w:rPr>
                <w:rFonts w:ascii="仿宋" w:hAnsi="仿宋" w:eastAsia="仿宋" w:cs="Arial"/>
                <w:bCs/>
                <w:szCs w:val="21"/>
              </w:rPr>
            </w:pPr>
            <w:r>
              <w:rPr>
                <w:rFonts w:hint="eastAsia" w:ascii="仿宋" w:hAnsi="仿宋" w:eastAsia="仿宋" w:cs="Arial"/>
                <w:bCs/>
                <w:szCs w:val="21"/>
              </w:rPr>
              <w:t>注册资金</w:t>
            </w:r>
          </w:p>
        </w:tc>
        <w:tc>
          <w:tcPr>
            <w:tcW w:w="2520" w:type="dxa"/>
            <w:gridSpan w:val="3"/>
            <w:shd w:val="clear" w:color="auto" w:fill="auto"/>
            <w:vAlign w:val="center"/>
          </w:tcPr>
          <w:p w14:paraId="00E67300">
            <w:pPr>
              <w:spacing w:line="360" w:lineRule="auto"/>
              <w:jc w:val="center"/>
              <w:rPr>
                <w:rFonts w:ascii="仿宋" w:hAnsi="仿宋" w:eastAsia="仿宋" w:cs="Arial"/>
                <w:bCs/>
                <w:szCs w:val="21"/>
              </w:rPr>
            </w:pPr>
          </w:p>
        </w:tc>
        <w:tc>
          <w:tcPr>
            <w:tcW w:w="1680" w:type="dxa"/>
            <w:gridSpan w:val="2"/>
            <w:vMerge w:val="continue"/>
            <w:shd w:val="clear" w:color="auto" w:fill="auto"/>
            <w:vAlign w:val="center"/>
          </w:tcPr>
          <w:p w14:paraId="7BB69F9C">
            <w:pPr>
              <w:spacing w:line="360" w:lineRule="auto"/>
              <w:jc w:val="center"/>
              <w:rPr>
                <w:rFonts w:ascii="仿宋" w:hAnsi="仿宋" w:eastAsia="仿宋" w:cs="Arial"/>
                <w:bCs/>
                <w:szCs w:val="21"/>
              </w:rPr>
            </w:pPr>
          </w:p>
        </w:tc>
        <w:tc>
          <w:tcPr>
            <w:tcW w:w="1680" w:type="dxa"/>
            <w:gridSpan w:val="3"/>
            <w:shd w:val="clear" w:color="auto" w:fill="auto"/>
            <w:vAlign w:val="center"/>
          </w:tcPr>
          <w:p w14:paraId="56CE0135">
            <w:pPr>
              <w:spacing w:line="360" w:lineRule="auto"/>
              <w:jc w:val="center"/>
              <w:rPr>
                <w:rFonts w:ascii="仿宋" w:hAnsi="仿宋" w:eastAsia="仿宋" w:cs="Arial"/>
                <w:bCs/>
                <w:szCs w:val="21"/>
              </w:rPr>
            </w:pPr>
            <w:r>
              <w:rPr>
                <w:rFonts w:hint="eastAsia" w:ascii="仿宋" w:hAnsi="仿宋" w:eastAsia="仿宋" w:cs="Arial"/>
                <w:bCs/>
                <w:szCs w:val="21"/>
              </w:rPr>
              <w:t>中级职称人员</w:t>
            </w:r>
          </w:p>
        </w:tc>
        <w:tc>
          <w:tcPr>
            <w:tcW w:w="1680" w:type="dxa"/>
            <w:gridSpan w:val="3"/>
            <w:shd w:val="clear" w:color="auto" w:fill="auto"/>
            <w:vAlign w:val="center"/>
          </w:tcPr>
          <w:p w14:paraId="2EB07005">
            <w:pPr>
              <w:spacing w:line="360" w:lineRule="auto"/>
              <w:jc w:val="center"/>
              <w:rPr>
                <w:rFonts w:ascii="仿宋" w:hAnsi="仿宋" w:eastAsia="仿宋" w:cs="Arial"/>
                <w:bCs/>
                <w:szCs w:val="21"/>
              </w:rPr>
            </w:pPr>
          </w:p>
        </w:tc>
      </w:tr>
      <w:tr w14:paraId="607D0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14:paraId="2C33E6B3">
            <w:pPr>
              <w:spacing w:line="360" w:lineRule="auto"/>
              <w:jc w:val="center"/>
              <w:rPr>
                <w:rFonts w:ascii="仿宋" w:hAnsi="仿宋" w:eastAsia="仿宋" w:cs="Arial"/>
                <w:bCs/>
                <w:szCs w:val="21"/>
              </w:rPr>
            </w:pPr>
            <w:r>
              <w:rPr>
                <w:rFonts w:hint="eastAsia" w:ascii="仿宋" w:hAnsi="仿宋" w:eastAsia="仿宋" w:cs="Arial"/>
                <w:bCs/>
                <w:szCs w:val="21"/>
              </w:rPr>
              <w:t>开户银行</w:t>
            </w:r>
          </w:p>
        </w:tc>
        <w:tc>
          <w:tcPr>
            <w:tcW w:w="2520" w:type="dxa"/>
            <w:gridSpan w:val="3"/>
            <w:shd w:val="clear" w:color="auto" w:fill="auto"/>
            <w:vAlign w:val="center"/>
          </w:tcPr>
          <w:p w14:paraId="24F49E57">
            <w:pPr>
              <w:spacing w:line="360" w:lineRule="auto"/>
              <w:jc w:val="center"/>
              <w:rPr>
                <w:rFonts w:ascii="仿宋" w:hAnsi="仿宋" w:eastAsia="仿宋" w:cs="Arial"/>
                <w:bCs/>
                <w:szCs w:val="21"/>
              </w:rPr>
            </w:pPr>
          </w:p>
        </w:tc>
        <w:tc>
          <w:tcPr>
            <w:tcW w:w="1680" w:type="dxa"/>
            <w:gridSpan w:val="2"/>
            <w:vMerge w:val="continue"/>
            <w:shd w:val="clear" w:color="auto" w:fill="auto"/>
            <w:vAlign w:val="center"/>
          </w:tcPr>
          <w:p w14:paraId="5C01A99B">
            <w:pPr>
              <w:spacing w:line="360" w:lineRule="auto"/>
              <w:jc w:val="center"/>
              <w:rPr>
                <w:rFonts w:ascii="仿宋" w:hAnsi="仿宋" w:eastAsia="仿宋" w:cs="Arial"/>
                <w:bCs/>
                <w:szCs w:val="21"/>
              </w:rPr>
            </w:pPr>
          </w:p>
        </w:tc>
        <w:tc>
          <w:tcPr>
            <w:tcW w:w="1680" w:type="dxa"/>
            <w:gridSpan w:val="3"/>
            <w:shd w:val="clear" w:color="auto" w:fill="auto"/>
            <w:vAlign w:val="center"/>
          </w:tcPr>
          <w:p w14:paraId="541D4D09">
            <w:pPr>
              <w:spacing w:line="360" w:lineRule="auto"/>
              <w:jc w:val="center"/>
              <w:rPr>
                <w:rFonts w:ascii="仿宋" w:hAnsi="仿宋" w:eastAsia="仿宋" w:cs="Arial"/>
                <w:bCs/>
                <w:szCs w:val="21"/>
              </w:rPr>
            </w:pPr>
            <w:r>
              <w:rPr>
                <w:rFonts w:hint="eastAsia" w:ascii="仿宋" w:hAnsi="仿宋" w:eastAsia="仿宋" w:cs="Arial"/>
                <w:bCs/>
                <w:szCs w:val="21"/>
              </w:rPr>
              <w:t>初级职称人员</w:t>
            </w:r>
          </w:p>
        </w:tc>
        <w:tc>
          <w:tcPr>
            <w:tcW w:w="1680" w:type="dxa"/>
            <w:gridSpan w:val="3"/>
            <w:shd w:val="clear" w:color="auto" w:fill="auto"/>
            <w:vAlign w:val="center"/>
          </w:tcPr>
          <w:p w14:paraId="50651647">
            <w:pPr>
              <w:spacing w:line="360" w:lineRule="auto"/>
              <w:jc w:val="center"/>
              <w:rPr>
                <w:rFonts w:ascii="仿宋" w:hAnsi="仿宋" w:eastAsia="仿宋" w:cs="Arial"/>
                <w:bCs/>
                <w:szCs w:val="21"/>
              </w:rPr>
            </w:pPr>
          </w:p>
        </w:tc>
      </w:tr>
      <w:tr w14:paraId="78D1A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14:paraId="288AB00A">
            <w:pPr>
              <w:spacing w:line="360" w:lineRule="auto"/>
              <w:jc w:val="center"/>
              <w:rPr>
                <w:rFonts w:ascii="仿宋" w:hAnsi="仿宋" w:eastAsia="仿宋" w:cs="Arial"/>
                <w:bCs/>
                <w:szCs w:val="21"/>
              </w:rPr>
            </w:pPr>
            <w:r>
              <w:rPr>
                <w:rFonts w:hint="eastAsia" w:ascii="仿宋" w:hAnsi="仿宋" w:eastAsia="仿宋" w:cs="Arial"/>
                <w:bCs/>
                <w:szCs w:val="21"/>
              </w:rPr>
              <w:t>账号</w:t>
            </w:r>
          </w:p>
        </w:tc>
        <w:tc>
          <w:tcPr>
            <w:tcW w:w="2520" w:type="dxa"/>
            <w:gridSpan w:val="3"/>
            <w:shd w:val="clear" w:color="auto" w:fill="auto"/>
            <w:vAlign w:val="center"/>
          </w:tcPr>
          <w:p w14:paraId="74FC2395">
            <w:pPr>
              <w:spacing w:line="360" w:lineRule="auto"/>
              <w:jc w:val="center"/>
              <w:rPr>
                <w:rFonts w:ascii="仿宋" w:hAnsi="仿宋" w:eastAsia="仿宋" w:cs="Arial"/>
                <w:bCs/>
                <w:szCs w:val="21"/>
              </w:rPr>
            </w:pPr>
          </w:p>
        </w:tc>
        <w:tc>
          <w:tcPr>
            <w:tcW w:w="1680" w:type="dxa"/>
            <w:gridSpan w:val="2"/>
            <w:vMerge w:val="continue"/>
            <w:shd w:val="clear" w:color="auto" w:fill="auto"/>
            <w:vAlign w:val="center"/>
          </w:tcPr>
          <w:p w14:paraId="5D646BB7">
            <w:pPr>
              <w:spacing w:line="360" w:lineRule="auto"/>
              <w:jc w:val="center"/>
              <w:rPr>
                <w:rFonts w:ascii="仿宋" w:hAnsi="仿宋" w:eastAsia="仿宋" w:cs="Arial"/>
                <w:bCs/>
                <w:szCs w:val="21"/>
              </w:rPr>
            </w:pPr>
          </w:p>
        </w:tc>
        <w:tc>
          <w:tcPr>
            <w:tcW w:w="1680" w:type="dxa"/>
            <w:gridSpan w:val="3"/>
            <w:shd w:val="clear" w:color="auto" w:fill="auto"/>
            <w:vAlign w:val="center"/>
          </w:tcPr>
          <w:p w14:paraId="2EFC3E21">
            <w:pPr>
              <w:spacing w:line="360" w:lineRule="auto"/>
              <w:jc w:val="center"/>
              <w:rPr>
                <w:rFonts w:ascii="仿宋" w:hAnsi="仿宋" w:eastAsia="仿宋" w:cs="Arial"/>
                <w:bCs/>
                <w:szCs w:val="21"/>
              </w:rPr>
            </w:pPr>
            <w:r>
              <w:rPr>
                <w:rFonts w:hint="eastAsia" w:ascii="仿宋" w:hAnsi="仿宋" w:eastAsia="仿宋" w:cs="Arial"/>
                <w:bCs/>
                <w:szCs w:val="21"/>
              </w:rPr>
              <w:t>技工</w:t>
            </w:r>
          </w:p>
        </w:tc>
        <w:tc>
          <w:tcPr>
            <w:tcW w:w="1680" w:type="dxa"/>
            <w:gridSpan w:val="3"/>
            <w:shd w:val="clear" w:color="auto" w:fill="auto"/>
            <w:vAlign w:val="center"/>
          </w:tcPr>
          <w:p w14:paraId="4DD3ACDD">
            <w:pPr>
              <w:spacing w:line="360" w:lineRule="auto"/>
              <w:jc w:val="center"/>
              <w:rPr>
                <w:rFonts w:ascii="仿宋" w:hAnsi="仿宋" w:eastAsia="仿宋" w:cs="Arial"/>
                <w:bCs/>
                <w:szCs w:val="21"/>
              </w:rPr>
            </w:pPr>
          </w:p>
        </w:tc>
      </w:tr>
      <w:tr w14:paraId="444CF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14:paraId="5F6DF48C">
            <w:pPr>
              <w:spacing w:line="360" w:lineRule="auto"/>
              <w:jc w:val="center"/>
              <w:rPr>
                <w:rFonts w:ascii="仿宋" w:hAnsi="仿宋" w:eastAsia="仿宋" w:cs="Arial"/>
                <w:bCs/>
                <w:szCs w:val="21"/>
              </w:rPr>
            </w:pPr>
            <w:r>
              <w:rPr>
                <w:rFonts w:hint="eastAsia" w:ascii="仿宋" w:hAnsi="仿宋" w:eastAsia="仿宋" w:cs="Arial"/>
                <w:bCs/>
                <w:szCs w:val="21"/>
              </w:rPr>
              <w:t>经营范围</w:t>
            </w:r>
          </w:p>
        </w:tc>
        <w:tc>
          <w:tcPr>
            <w:tcW w:w="7560" w:type="dxa"/>
            <w:gridSpan w:val="11"/>
            <w:vAlign w:val="center"/>
          </w:tcPr>
          <w:p w14:paraId="5ECBA03E">
            <w:pPr>
              <w:spacing w:line="360" w:lineRule="auto"/>
              <w:jc w:val="center"/>
              <w:rPr>
                <w:rFonts w:ascii="仿宋" w:hAnsi="仿宋" w:eastAsia="仿宋" w:cs="Arial"/>
                <w:bCs/>
                <w:szCs w:val="21"/>
              </w:rPr>
            </w:pPr>
          </w:p>
        </w:tc>
      </w:tr>
      <w:tr w14:paraId="295E8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14:paraId="6A9D9989">
            <w:pPr>
              <w:spacing w:line="360" w:lineRule="auto"/>
              <w:jc w:val="center"/>
              <w:rPr>
                <w:rFonts w:ascii="仿宋" w:hAnsi="仿宋" w:eastAsia="仿宋" w:cs="Arial"/>
                <w:bCs/>
                <w:szCs w:val="21"/>
              </w:rPr>
            </w:pPr>
            <w:r>
              <w:rPr>
                <w:rFonts w:hint="eastAsia" w:ascii="仿宋" w:hAnsi="仿宋" w:eastAsia="仿宋" w:cs="Arial"/>
                <w:bCs/>
                <w:szCs w:val="21"/>
              </w:rPr>
              <w:t>备注</w:t>
            </w:r>
          </w:p>
        </w:tc>
        <w:tc>
          <w:tcPr>
            <w:tcW w:w="7560" w:type="dxa"/>
            <w:gridSpan w:val="11"/>
            <w:vAlign w:val="center"/>
          </w:tcPr>
          <w:p w14:paraId="13871EAE">
            <w:pPr>
              <w:spacing w:line="360" w:lineRule="auto"/>
              <w:jc w:val="center"/>
              <w:rPr>
                <w:rFonts w:ascii="仿宋" w:hAnsi="仿宋" w:eastAsia="仿宋" w:cs="Arial"/>
                <w:bCs/>
                <w:szCs w:val="21"/>
              </w:rPr>
            </w:pPr>
          </w:p>
        </w:tc>
      </w:tr>
    </w:tbl>
    <w:p w14:paraId="4CF8F8E2">
      <w:pPr>
        <w:adjustRightInd w:val="0"/>
        <w:spacing w:line="360" w:lineRule="auto"/>
        <w:jc w:val="left"/>
        <w:rPr>
          <w:rFonts w:ascii="仿宋" w:hAnsi="仿宋" w:eastAsia="仿宋"/>
          <w:sz w:val="24"/>
        </w:rPr>
      </w:pPr>
    </w:p>
    <w:p w14:paraId="304FD1A2">
      <w:pPr>
        <w:adjustRightInd w:val="0"/>
        <w:spacing w:line="360" w:lineRule="auto"/>
        <w:jc w:val="left"/>
        <w:rPr>
          <w:rFonts w:ascii="仿宋" w:hAnsi="仿宋" w:eastAsia="仿宋"/>
          <w:sz w:val="24"/>
        </w:rPr>
      </w:pPr>
      <w:r>
        <w:rPr>
          <w:rFonts w:hint="eastAsia" w:ascii="仿宋" w:hAnsi="仿宋" w:eastAsia="仿宋"/>
          <w:sz w:val="24"/>
        </w:rPr>
        <w:t>供应商名称：XXX（盖单位公章）</w:t>
      </w:r>
    </w:p>
    <w:p w14:paraId="0CC5167D">
      <w:pPr>
        <w:adjustRightInd w:val="0"/>
        <w:spacing w:line="360" w:lineRule="auto"/>
        <w:jc w:val="left"/>
        <w:rPr>
          <w:rFonts w:ascii="仿宋" w:hAnsi="仿宋" w:eastAsia="仿宋"/>
          <w:bCs/>
          <w:sz w:val="24"/>
        </w:rPr>
      </w:pPr>
      <w:r>
        <w:rPr>
          <w:rFonts w:hint="eastAsia" w:ascii="仿宋" w:hAnsi="仿宋" w:eastAsia="仿宋"/>
          <w:bCs/>
          <w:sz w:val="24"/>
        </w:rPr>
        <w:t>法定代表人/单位负责人或授权代表</w:t>
      </w:r>
      <w:r>
        <w:rPr>
          <w:rFonts w:hint="eastAsia" w:ascii="仿宋" w:hAnsi="仿宋" w:eastAsia="仿宋"/>
          <w:sz w:val="24"/>
        </w:rPr>
        <w:t>（签字或加盖个人印章）</w:t>
      </w:r>
      <w:r>
        <w:rPr>
          <w:rFonts w:hint="eastAsia" w:ascii="仿宋" w:hAnsi="仿宋" w:eastAsia="仿宋"/>
          <w:bCs/>
          <w:sz w:val="24"/>
        </w:rPr>
        <w:t>：XXX</w:t>
      </w:r>
    </w:p>
    <w:p w14:paraId="4BEADFD6">
      <w:pPr>
        <w:adjustRightInd w:val="0"/>
        <w:spacing w:line="360" w:lineRule="auto"/>
        <w:jc w:val="left"/>
        <w:rPr>
          <w:rFonts w:ascii="仿宋" w:hAnsi="仿宋" w:eastAsia="仿宋"/>
          <w:bCs/>
          <w:sz w:val="24"/>
        </w:rPr>
      </w:pPr>
      <w:r>
        <w:rPr>
          <w:rFonts w:hint="eastAsia" w:ascii="仿宋" w:hAnsi="仿宋" w:eastAsia="仿宋"/>
          <w:bCs/>
          <w:sz w:val="24"/>
        </w:rPr>
        <w:t>日  期：XXX年XXX月XXX日</w:t>
      </w:r>
    </w:p>
    <w:p w14:paraId="1FC6B4C9">
      <w:pPr>
        <w:widowControl/>
        <w:spacing w:line="360" w:lineRule="auto"/>
        <w:jc w:val="left"/>
        <w:outlineLvl w:val="1"/>
        <w:rPr>
          <w:rFonts w:ascii="仿宋" w:hAnsi="仿宋" w:eastAsia="仿宋"/>
          <w:sz w:val="24"/>
        </w:rPr>
      </w:pPr>
      <w:r>
        <w:rPr>
          <w:rFonts w:hint="eastAsia" w:ascii="仿宋" w:hAnsi="仿宋" w:eastAsia="仿宋"/>
          <w:sz w:val="24"/>
        </w:rPr>
        <w:br w:type="page"/>
      </w:r>
    </w:p>
    <w:p w14:paraId="683C528C">
      <w:pPr>
        <w:spacing w:line="360" w:lineRule="auto"/>
        <w:rPr>
          <w:rFonts w:ascii="仿宋" w:hAnsi="仿宋" w:eastAsia="仿宋"/>
          <w:b/>
          <w:sz w:val="28"/>
          <w:szCs w:val="28"/>
        </w:rPr>
      </w:pPr>
      <w:r>
        <w:rPr>
          <w:rFonts w:hint="eastAsia" w:ascii="仿宋" w:hAnsi="仿宋" w:eastAsia="仿宋"/>
          <w:b/>
          <w:sz w:val="28"/>
          <w:szCs w:val="28"/>
        </w:rPr>
        <w:t>格式2-6</w:t>
      </w:r>
    </w:p>
    <w:p w14:paraId="6DBF76F4">
      <w:pPr>
        <w:spacing w:line="360" w:lineRule="auto"/>
        <w:jc w:val="center"/>
        <w:outlineLvl w:val="2"/>
        <w:rPr>
          <w:rFonts w:ascii="仿宋" w:hAnsi="仿宋" w:eastAsia="仿宋"/>
          <w:b/>
          <w:bCs/>
          <w:sz w:val="32"/>
          <w:szCs w:val="32"/>
        </w:rPr>
      </w:pPr>
      <w:r>
        <w:rPr>
          <w:rFonts w:hint="eastAsia" w:ascii="仿宋" w:hAnsi="仿宋" w:eastAsia="仿宋"/>
          <w:b/>
          <w:bCs/>
          <w:sz w:val="32"/>
          <w:szCs w:val="32"/>
        </w:rPr>
        <w:t>五、采购项目技术、服务、采购合同内容条款</w:t>
      </w:r>
    </w:p>
    <w:p w14:paraId="0034C2E6">
      <w:pPr>
        <w:spacing w:line="360" w:lineRule="auto"/>
        <w:jc w:val="center"/>
        <w:outlineLvl w:val="2"/>
        <w:rPr>
          <w:rFonts w:ascii="仿宋" w:hAnsi="仿宋" w:eastAsia="仿宋"/>
          <w:b/>
          <w:bCs/>
          <w:sz w:val="32"/>
          <w:szCs w:val="32"/>
        </w:rPr>
      </w:pPr>
      <w:r>
        <w:rPr>
          <w:rFonts w:hint="eastAsia" w:ascii="仿宋" w:hAnsi="仿宋" w:eastAsia="仿宋"/>
          <w:b/>
          <w:bCs/>
          <w:sz w:val="32"/>
          <w:szCs w:val="32"/>
        </w:rPr>
        <w:t>及其他商务要求应答表</w:t>
      </w:r>
    </w:p>
    <w:tbl>
      <w:tblPr>
        <w:tblStyle w:val="41"/>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3640"/>
        <w:gridCol w:w="3754"/>
      </w:tblGrid>
      <w:tr w14:paraId="6B6E4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86" w:type="dxa"/>
            <w:vAlign w:val="center"/>
          </w:tcPr>
          <w:p w14:paraId="70B9382F">
            <w:pPr>
              <w:widowControl/>
              <w:spacing w:line="360" w:lineRule="atLeast"/>
              <w:jc w:val="center"/>
              <w:rPr>
                <w:rFonts w:ascii="仿宋" w:hAnsi="仿宋" w:eastAsia="仿宋" w:cs="仿宋"/>
                <w:sz w:val="24"/>
              </w:rPr>
            </w:pPr>
            <w:r>
              <w:rPr>
                <w:rFonts w:hint="eastAsia" w:ascii="仿宋" w:hAnsi="仿宋" w:eastAsia="仿宋" w:cs="仿宋"/>
                <w:sz w:val="24"/>
              </w:rPr>
              <w:t>序号</w:t>
            </w:r>
          </w:p>
        </w:tc>
        <w:tc>
          <w:tcPr>
            <w:tcW w:w="3640" w:type="dxa"/>
            <w:vAlign w:val="center"/>
          </w:tcPr>
          <w:p w14:paraId="7AAD6714">
            <w:pPr>
              <w:widowControl/>
              <w:spacing w:line="360" w:lineRule="atLeast"/>
              <w:jc w:val="center"/>
              <w:rPr>
                <w:rFonts w:ascii="仿宋" w:hAnsi="仿宋" w:eastAsia="仿宋" w:cs="仿宋"/>
                <w:sz w:val="24"/>
              </w:rPr>
            </w:pPr>
            <w:r>
              <w:rPr>
                <w:rFonts w:hint="eastAsia" w:ascii="仿宋" w:hAnsi="仿宋" w:eastAsia="仿宋" w:cs="仿宋"/>
                <w:sz w:val="24"/>
              </w:rPr>
              <w:t>谈判文件要求</w:t>
            </w:r>
          </w:p>
        </w:tc>
        <w:tc>
          <w:tcPr>
            <w:tcW w:w="3754" w:type="dxa"/>
            <w:vAlign w:val="center"/>
          </w:tcPr>
          <w:p w14:paraId="001A3AE3">
            <w:pPr>
              <w:widowControl/>
              <w:spacing w:line="360" w:lineRule="atLeast"/>
              <w:jc w:val="center"/>
              <w:rPr>
                <w:rFonts w:ascii="仿宋" w:hAnsi="仿宋" w:eastAsia="仿宋" w:cs="仿宋"/>
                <w:sz w:val="24"/>
              </w:rPr>
            </w:pPr>
            <w:r>
              <w:rPr>
                <w:rFonts w:hint="eastAsia" w:ascii="仿宋" w:hAnsi="仿宋" w:eastAsia="仿宋" w:cs="仿宋"/>
                <w:sz w:val="24"/>
              </w:rPr>
              <w:t>响应应答</w:t>
            </w:r>
          </w:p>
        </w:tc>
      </w:tr>
      <w:tr w14:paraId="54CFC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86" w:type="dxa"/>
          </w:tcPr>
          <w:p w14:paraId="64F3B605">
            <w:pPr>
              <w:widowControl/>
              <w:spacing w:line="360" w:lineRule="atLeast"/>
              <w:ind w:firstLine="470" w:firstLineChars="196"/>
              <w:jc w:val="left"/>
              <w:rPr>
                <w:rFonts w:ascii="仿宋" w:hAnsi="仿宋" w:eastAsia="仿宋" w:cs="仿宋"/>
                <w:sz w:val="24"/>
              </w:rPr>
            </w:pPr>
          </w:p>
        </w:tc>
        <w:tc>
          <w:tcPr>
            <w:tcW w:w="3640" w:type="dxa"/>
          </w:tcPr>
          <w:p w14:paraId="43D712BE">
            <w:pPr>
              <w:widowControl/>
              <w:spacing w:line="360" w:lineRule="atLeast"/>
              <w:ind w:firstLine="470" w:firstLineChars="196"/>
              <w:jc w:val="left"/>
              <w:rPr>
                <w:rFonts w:ascii="仿宋" w:hAnsi="仿宋" w:eastAsia="仿宋" w:cs="仿宋"/>
                <w:sz w:val="24"/>
              </w:rPr>
            </w:pPr>
          </w:p>
        </w:tc>
        <w:tc>
          <w:tcPr>
            <w:tcW w:w="3754" w:type="dxa"/>
          </w:tcPr>
          <w:p w14:paraId="5A668216">
            <w:pPr>
              <w:widowControl/>
              <w:spacing w:line="360" w:lineRule="atLeast"/>
              <w:ind w:firstLine="470" w:firstLineChars="196"/>
              <w:jc w:val="left"/>
              <w:rPr>
                <w:rFonts w:ascii="仿宋" w:hAnsi="仿宋" w:eastAsia="仿宋" w:cs="仿宋"/>
                <w:sz w:val="24"/>
              </w:rPr>
            </w:pPr>
          </w:p>
        </w:tc>
      </w:tr>
      <w:tr w14:paraId="23C6A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86" w:type="dxa"/>
          </w:tcPr>
          <w:p w14:paraId="2B49781B">
            <w:pPr>
              <w:widowControl/>
              <w:spacing w:line="360" w:lineRule="atLeast"/>
              <w:ind w:firstLine="470" w:firstLineChars="196"/>
              <w:jc w:val="left"/>
              <w:rPr>
                <w:rFonts w:ascii="仿宋" w:hAnsi="仿宋" w:eastAsia="仿宋" w:cs="仿宋"/>
                <w:sz w:val="24"/>
              </w:rPr>
            </w:pPr>
          </w:p>
        </w:tc>
        <w:tc>
          <w:tcPr>
            <w:tcW w:w="3640" w:type="dxa"/>
          </w:tcPr>
          <w:p w14:paraId="43AB9F84">
            <w:pPr>
              <w:widowControl/>
              <w:spacing w:line="360" w:lineRule="atLeast"/>
              <w:ind w:firstLine="470" w:firstLineChars="196"/>
              <w:jc w:val="left"/>
              <w:rPr>
                <w:rFonts w:ascii="仿宋" w:hAnsi="仿宋" w:eastAsia="仿宋" w:cs="仿宋"/>
                <w:sz w:val="24"/>
              </w:rPr>
            </w:pPr>
          </w:p>
        </w:tc>
        <w:tc>
          <w:tcPr>
            <w:tcW w:w="3754" w:type="dxa"/>
          </w:tcPr>
          <w:p w14:paraId="42078FB2">
            <w:pPr>
              <w:widowControl/>
              <w:spacing w:line="360" w:lineRule="atLeast"/>
              <w:ind w:firstLine="470" w:firstLineChars="196"/>
              <w:jc w:val="left"/>
              <w:rPr>
                <w:rFonts w:ascii="仿宋" w:hAnsi="仿宋" w:eastAsia="仿宋" w:cs="仿宋"/>
                <w:sz w:val="24"/>
              </w:rPr>
            </w:pPr>
          </w:p>
        </w:tc>
      </w:tr>
      <w:tr w14:paraId="13372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86" w:type="dxa"/>
          </w:tcPr>
          <w:p w14:paraId="1817E466">
            <w:pPr>
              <w:widowControl/>
              <w:spacing w:line="360" w:lineRule="atLeast"/>
              <w:ind w:firstLine="470" w:firstLineChars="196"/>
              <w:jc w:val="left"/>
              <w:rPr>
                <w:rFonts w:ascii="仿宋" w:hAnsi="仿宋" w:eastAsia="仿宋" w:cs="仿宋"/>
                <w:sz w:val="24"/>
              </w:rPr>
            </w:pPr>
          </w:p>
        </w:tc>
        <w:tc>
          <w:tcPr>
            <w:tcW w:w="3640" w:type="dxa"/>
          </w:tcPr>
          <w:p w14:paraId="7B511C60">
            <w:pPr>
              <w:widowControl/>
              <w:spacing w:line="360" w:lineRule="atLeast"/>
              <w:ind w:firstLine="470" w:firstLineChars="196"/>
              <w:jc w:val="left"/>
              <w:rPr>
                <w:rFonts w:ascii="仿宋" w:hAnsi="仿宋" w:eastAsia="仿宋" w:cs="仿宋"/>
                <w:sz w:val="24"/>
              </w:rPr>
            </w:pPr>
          </w:p>
        </w:tc>
        <w:tc>
          <w:tcPr>
            <w:tcW w:w="3754" w:type="dxa"/>
          </w:tcPr>
          <w:p w14:paraId="6C5BB6F0">
            <w:pPr>
              <w:widowControl/>
              <w:spacing w:line="360" w:lineRule="atLeast"/>
              <w:ind w:firstLine="470" w:firstLineChars="196"/>
              <w:jc w:val="left"/>
              <w:rPr>
                <w:rFonts w:ascii="仿宋" w:hAnsi="仿宋" w:eastAsia="仿宋" w:cs="仿宋"/>
                <w:sz w:val="24"/>
              </w:rPr>
            </w:pPr>
          </w:p>
        </w:tc>
      </w:tr>
      <w:tr w14:paraId="33ACB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86" w:type="dxa"/>
          </w:tcPr>
          <w:p w14:paraId="382ED4AD">
            <w:pPr>
              <w:widowControl/>
              <w:spacing w:line="360" w:lineRule="atLeast"/>
              <w:ind w:firstLine="470" w:firstLineChars="196"/>
              <w:jc w:val="left"/>
              <w:rPr>
                <w:rFonts w:ascii="仿宋" w:hAnsi="仿宋" w:eastAsia="仿宋" w:cs="仿宋"/>
                <w:sz w:val="24"/>
              </w:rPr>
            </w:pPr>
          </w:p>
        </w:tc>
        <w:tc>
          <w:tcPr>
            <w:tcW w:w="3640" w:type="dxa"/>
          </w:tcPr>
          <w:p w14:paraId="3D67CC22">
            <w:pPr>
              <w:widowControl/>
              <w:spacing w:line="360" w:lineRule="atLeast"/>
              <w:ind w:firstLine="470" w:firstLineChars="196"/>
              <w:jc w:val="left"/>
              <w:rPr>
                <w:rFonts w:ascii="仿宋" w:hAnsi="仿宋" w:eastAsia="仿宋" w:cs="仿宋"/>
                <w:sz w:val="24"/>
              </w:rPr>
            </w:pPr>
          </w:p>
        </w:tc>
        <w:tc>
          <w:tcPr>
            <w:tcW w:w="3754" w:type="dxa"/>
          </w:tcPr>
          <w:p w14:paraId="05993A0A">
            <w:pPr>
              <w:widowControl/>
              <w:spacing w:line="360" w:lineRule="atLeast"/>
              <w:ind w:firstLine="470" w:firstLineChars="196"/>
              <w:jc w:val="left"/>
              <w:rPr>
                <w:rFonts w:ascii="仿宋" w:hAnsi="仿宋" w:eastAsia="仿宋" w:cs="仿宋"/>
                <w:sz w:val="24"/>
              </w:rPr>
            </w:pPr>
          </w:p>
        </w:tc>
      </w:tr>
    </w:tbl>
    <w:p w14:paraId="098448FD">
      <w:pPr>
        <w:spacing w:line="360" w:lineRule="auto"/>
        <w:ind w:firstLine="482" w:firstLineChars="200"/>
        <w:rPr>
          <w:rFonts w:ascii="仿宋" w:hAnsi="仿宋" w:eastAsia="仿宋"/>
          <w:b/>
          <w:sz w:val="24"/>
        </w:rPr>
      </w:pPr>
    </w:p>
    <w:p w14:paraId="3B387E4A">
      <w:pPr>
        <w:spacing w:line="360" w:lineRule="auto"/>
        <w:ind w:firstLine="480" w:firstLineChars="200"/>
        <w:rPr>
          <w:rFonts w:ascii="仿宋" w:hAnsi="仿宋" w:eastAsia="仿宋"/>
          <w:b/>
          <w:sz w:val="24"/>
        </w:rPr>
      </w:pPr>
      <w:r>
        <w:rPr>
          <w:rFonts w:hint="eastAsia" w:ascii="仿宋" w:hAnsi="仿宋" w:eastAsia="仿宋"/>
          <w:sz w:val="24"/>
        </w:rPr>
        <w:t>注：供应商必须根据谈判文件第五章“采购项目技术、服务、采购合同内容条款及其他商务要求”据实逐条填写，不得虚假响应，虚假响应的，其响应文件无效并按规定追究其相关责任。</w:t>
      </w:r>
    </w:p>
    <w:p w14:paraId="71B0D87E">
      <w:pPr>
        <w:adjustRightInd w:val="0"/>
        <w:spacing w:line="360" w:lineRule="auto"/>
        <w:ind w:firstLine="480" w:firstLineChars="200"/>
        <w:jc w:val="left"/>
        <w:rPr>
          <w:rFonts w:ascii="仿宋" w:hAnsi="仿宋" w:eastAsia="仿宋"/>
          <w:sz w:val="24"/>
        </w:rPr>
      </w:pPr>
    </w:p>
    <w:p w14:paraId="290492BC">
      <w:pPr>
        <w:adjustRightInd w:val="0"/>
        <w:spacing w:line="360" w:lineRule="auto"/>
        <w:ind w:firstLine="480" w:firstLineChars="200"/>
        <w:jc w:val="left"/>
        <w:rPr>
          <w:rFonts w:ascii="仿宋" w:hAnsi="仿宋" w:eastAsia="仿宋"/>
          <w:sz w:val="24"/>
        </w:rPr>
      </w:pPr>
      <w:r>
        <w:rPr>
          <w:rFonts w:hint="eastAsia" w:ascii="仿宋" w:hAnsi="仿宋" w:eastAsia="仿宋"/>
          <w:sz w:val="24"/>
        </w:rPr>
        <w:t>供应商名称：XXX（盖单位公章）</w:t>
      </w:r>
    </w:p>
    <w:p w14:paraId="7616E940">
      <w:pPr>
        <w:adjustRightInd w:val="0"/>
        <w:spacing w:line="360" w:lineRule="auto"/>
        <w:ind w:firstLine="480" w:firstLineChars="200"/>
        <w:jc w:val="left"/>
        <w:rPr>
          <w:rFonts w:ascii="仿宋" w:hAnsi="仿宋" w:eastAsia="仿宋"/>
          <w:bCs/>
          <w:sz w:val="24"/>
        </w:rPr>
      </w:pPr>
      <w:r>
        <w:rPr>
          <w:rFonts w:hint="eastAsia" w:ascii="仿宋" w:hAnsi="仿宋" w:eastAsia="仿宋"/>
          <w:bCs/>
          <w:sz w:val="24"/>
        </w:rPr>
        <w:t>法定代表人/单位负责人或授权代表</w:t>
      </w:r>
      <w:r>
        <w:rPr>
          <w:rFonts w:hint="eastAsia" w:ascii="仿宋" w:hAnsi="仿宋" w:eastAsia="仿宋"/>
          <w:sz w:val="24"/>
        </w:rPr>
        <w:t>（签字或加盖个人印章）</w:t>
      </w:r>
      <w:r>
        <w:rPr>
          <w:rFonts w:hint="eastAsia" w:ascii="仿宋" w:hAnsi="仿宋" w:eastAsia="仿宋"/>
          <w:bCs/>
          <w:sz w:val="24"/>
        </w:rPr>
        <w:t>：XXX</w:t>
      </w:r>
    </w:p>
    <w:p w14:paraId="112865FF">
      <w:pPr>
        <w:adjustRightInd w:val="0"/>
        <w:spacing w:line="360" w:lineRule="auto"/>
        <w:ind w:firstLine="540" w:firstLineChars="225"/>
        <w:jc w:val="left"/>
        <w:rPr>
          <w:rFonts w:ascii="仿宋" w:hAnsi="仿宋" w:eastAsia="仿宋"/>
          <w:bCs/>
          <w:sz w:val="24"/>
        </w:rPr>
      </w:pPr>
      <w:r>
        <w:rPr>
          <w:rFonts w:hint="eastAsia" w:ascii="仿宋" w:hAnsi="仿宋" w:eastAsia="仿宋"/>
          <w:bCs/>
          <w:sz w:val="24"/>
        </w:rPr>
        <w:t>日  期</w:t>
      </w:r>
      <w:r>
        <w:rPr>
          <w:rFonts w:hint="eastAsia" w:ascii="仿宋" w:hAnsi="仿宋" w:eastAsia="仿宋"/>
          <w:sz w:val="24"/>
        </w:rPr>
        <w:t>：</w:t>
      </w:r>
      <w:r>
        <w:rPr>
          <w:rFonts w:hint="eastAsia" w:ascii="仿宋" w:hAnsi="仿宋" w:eastAsia="仿宋"/>
          <w:bCs/>
          <w:sz w:val="24"/>
        </w:rPr>
        <w:t>XXX年XXX月XXX日</w:t>
      </w:r>
    </w:p>
    <w:p w14:paraId="0265624A">
      <w:pPr>
        <w:pStyle w:val="74"/>
        <w:ind w:firstLine="480"/>
        <w:rPr>
          <w:rFonts w:ascii="仿宋" w:hAnsi="仿宋" w:eastAsia="仿宋"/>
        </w:rPr>
      </w:pPr>
    </w:p>
    <w:p w14:paraId="2B10BD28">
      <w:pPr>
        <w:pStyle w:val="13"/>
        <w:spacing w:line="360" w:lineRule="auto"/>
        <w:ind w:firstLine="480"/>
        <w:rPr>
          <w:rFonts w:ascii="仿宋" w:hAnsi="仿宋" w:eastAsia="仿宋"/>
          <w:sz w:val="24"/>
        </w:rPr>
      </w:pPr>
    </w:p>
    <w:p w14:paraId="67A75D16">
      <w:pPr>
        <w:spacing w:line="360" w:lineRule="auto"/>
        <w:rPr>
          <w:rFonts w:ascii="仿宋" w:hAnsi="仿宋" w:eastAsia="仿宋"/>
          <w:b/>
          <w:bCs/>
          <w:sz w:val="28"/>
          <w:szCs w:val="28"/>
        </w:rPr>
        <w:sectPr>
          <w:headerReference r:id="rId13" w:type="default"/>
          <w:type w:val="continuous"/>
          <w:pgSz w:w="11906" w:h="16838"/>
          <w:pgMar w:top="1440" w:right="1797" w:bottom="1440" w:left="1797" w:header="851" w:footer="992" w:gutter="0"/>
          <w:cols w:space="425" w:num="1"/>
          <w:docGrid w:linePitch="312" w:charSpace="0"/>
        </w:sectPr>
      </w:pPr>
    </w:p>
    <w:p w14:paraId="5AB17EE2">
      <w:pPr>
        <w:widowControl/>
        <w:jc w:val="left"/>
        <w:rPr>
          <w:rFonts w:ascii="仿宋" w:hAnsi="仿宋" w:eastAsia="仿宋"/>
          <w:b/>
          <w:sz w:val="28"/>
          <w:szCs w:val="28"/>
        </w:rPr>
      </w:pPr>
      <w:r>
        <w:rPr>
          <w:rFonts w:ascii="仿宋" w:hAnsi="仿宋" w:eastAsia="仿宋"/>
          <w:b/>
          <w:sz w:val="28"/>
          <w:szCs w:val="28"/>
        </w:rPr>
        <w:br w:type="page"/>
      </w:r>
    </w:p>
    <w:p w14:paraId="5D18D619">
      <w:pPr>
        <w:spacing w:line="360" w:lineRule="auto"/>
        <w:rPr>
          <w:rFonts w:ascii="仿宋" w:hAnsi="仿宋" w:eastAsia="仿宋"/>
          <w:b/>
          <w:sz w:val="28"/>
          <w:szCs w:val="28"/>
        </w:rPr>
      </w:pPr>
      <w:r>
        <w:rPr>
          <w:rFonts w:hint="eastAsia" w:ascii="仿宋" w:hAnsi="仿宋" w:eastAsia="仿宋"/>
          <w:b/>
          <w:sz w:val="28"/>
          <w:szCs w:val="28"/>
        </w:rPr>
        <w:t>格式2-7</w:t>
      </w:r>
    </w:p>
    <w:p w14:paraId="1750EA4C">
      <w:pPr>
        <w:spacing w:line="360" w:lineRule="auto"/>
        <w:jc w:val="center"/>
        <w:outlineLvl w:val="2"/>
        <w:rPr>
          <w:rFonts w:ascii="仿宋" w:hAnsi="仿宋" w:eastAsia="仿宋" w:cs="Arial"/>
          <w:b/>
          <w:bCs/>
          <w:sz w:val="32"/>
          <w:szCs w:val="32"/>
        </w:rPr>
      </w:pPr>
      <w:r>
        <w:rPr>
          <w:rFonts w:hint="eastAsia" w:ascii="仿宋" w:hAnsi="仿宋" w:eastAsia="仿宋" w:cs="Arial"/>
          <w:b/>
          <w:bCs/>
          <w:sz w:val="32"/>
          <w:szCs w:val="32"/>
        </w:rPr>
        <w:t>六、供应商类似项目业绩一览表</w:t>
      </w:r>
    </w:p>
    <w:p w14:paraId="34B9B2DE">
      <w:pPr>
        <w:spacing w:line="360" w:lineRule="auto"/>
        <w:rPr>
          <w:rFonts w:ascii="仿宋" w:hAnsi="仿宋" w:eastAsia="仿宋" w:cs="Arial"/>
          <w:sz w:val="24"/>
        </w:rPr>
      </w:pPr>
    </w:p>
    <w:tbl>
      <w:tblPr>
        <w:tblStyle w:val="41"/>
        <w:tblW w:w="4997" w:type="pct"/>
        <w:jc w:val="center"/>
        <w:tblLayout w:type="autofit"/>
        <w:tblCellMar>
          <w:top w:w="0" w:type="dxa"/>
          <w:left w:w="108" w:type="dxa"/>
          <w:bottom w:w="0" w:type="dxa"/>
          <w:right w:w="108" w:type="dxa"/>
        </w:tblCellMar>
      </w:tblPr>
      <w:tblGrid>
        <w:gridCol w:w="506"/>
        <w:gridCol w:w="1094"/>
        <w:gridCol w:w="1203"/>
        <w:gridCol w:w="985"/>
        <w:gridCol w:w="1096"/>
        <w:gridCol w:w="875"/>
        <w:gridCol w:w="874"/>
        <w:gridCol w:w="945"/>
        <w:gridCol w:w="945"/>
      </w:tblGrid>
      <w:tr w14:paraId="52987F8C">
        <w:tblPrEx>
          <w:tblCellMar>
            <w:top w:w="0" w:type="dxa"/>
            <w:left w:w="108" w:type="dxa"/>
            <w:bottom w:w="0" w:type="dxa"/>
            <w:right w:w="108" w:type="dxa"/>
          </w:tblCellMar>
        </w:tblPrEx>
        <w:trPr>
          <w:trHeight w:val="601" w:hRule="atLeast"/>
          <w:jc w:val="center"/>
        </w:trPr>
        <w:tc>
          <w:tcPr>
            <w:tcW w:w="297" w:type="pct"/>
            <w:tcBorders>
              <w:top w:val="single" w:color="auto" w:sz="4" w:space="0"/>
              <w:left w:val="single" w:color="auto" w:sz="4" w:space="0"/>
              <w:bottom w:val="single" w:color="auto" w:sz="4" w:space="0"/>
              <w:right w:val="single" w:color="auto" w:sz="4" w:space="0"/>
            </w:tcBorders>
            <w:vAlign w:val="center"/>
          </w:tcPr>
          <w:p w14:paraId="60AD5D24">
            <w:pPr>
              <w:widowControl/>
              <w:spacing w:line="360" w:lineRule="auto"/>
              <w:jc w:val="center"/>
              <w:rPr>
                <w:rFonts w:ascii="仿宋" w:hAnsi="仿宋" w:eastAsia="仿宋" w:cs="Arial"/>
                <w:kern w:val="0"/>
              </w:rPr>
            </w:pPr>
            <w:r>
              <w:rPr>
                <w:rFonts w:ascii="仿宋" w:hAnsi="仿宋" w:eastAsia="仿宋"/>
                <w:kern w:val="0"/>
              </w:rPr>
              <w:t>序号</w:t>
            </w:r>
          </w:p>
        </w:tc>
        <w:tc>
          <w:tcPr>
            <w:tcW w:w="641" w:type="pct"/>
            <w:tcBorders>
              <w:top w:val="single" w:color="auto" w:sz="4" w:space="0"/>
              <w:left w:val="nil"/>
              <w:bottom w:val="single" w:color="auto" w:sz="4" w:space="0"/>
              <w:right w:val="single" w:color="auto" w:sz="4" w:space="0"/>
            </w:tcBorders>
            <w:vAlign w:val="center"/>
          </w:tcPr>
          <w:p w14:paraId="4EC65C4D">
            <w:pPr>
              <w:widowControl/>
              <w:spacing w:line="360" w:lineRule="auto"/>
              <w:ind w:left="-69" w:leftChars="-33" w:right="-94" w:rightChars="-45"/>
              <w:jc w:val="center"/>
              <w:rPr>
                <w:rFonts w:ascii="仿宋" w:hAnsi="仿宋" w:eastAsia="仿宋" w:cs="Arial"/>
                <w:kern w:val="0"/>
              </w:rPr>
            </w:pPr>
            <w:r>
              <w:rPr>
                <w:rFonts w:hint="eastAsia" w:ascii="仿宋" w:hAnsi="仿宋" w:eastAsia="仿宋"/>
                <w:kern w:val="0"/>
              </w:rPr>
              <w:t>项目业主</w:t>
            </w:r>
          </w:p>
        </w:tc>
        <w:tc>
          <w:tcPr>
            <w:tcW w:w="705" w:type="pct"/>
            <w:tcBorders>
              <w:top w:val="single" w:color="auto" w:sz="4" w:space="0"/>
              <w:left w:val="nil"/>
              <w:bottom w:val="single" w:color="auto" w:sz="4" w:space="0"/>
              <w:right w:val="single" w:color="auto" w:sz="4" w:space="0"/>
            </w:tcBorders>
            <w:vAlign w:val="center"/>
          </w:tcPr>
          <w:p w14:paraId="4DDCB00B">
            <w:pPr>
              <w:widowControl/>
              <w:spacing w:line="360" w:lineRule="auto"/>
              <w:jc w:val="center"/>
              <w:rPr>
                <w:rFonts w:ascii="仿宋" w:hAnsi="仿宋" w:eastAsia="仿宋" w:cs="Arial"/>
                <w:kern w:val="0"/>
              </w:rPr>
            </w:pPr>
            <w:r>
              <w:rPr>
                <w:rFonts w:hint="eastAsia" w:ascii="仿宋" w:hAnsi="仿宋" w:eastAsia="仿宋"/>
                <w:kern w:val="0"/>
              </w:rPr>
              <w:t>项目名称</w:t>
            </w:r>
          </w:p>
        </w:tc>
        <w:tc>
          <w:tcPr>
            <w:tcW w:w="577" w:type="pct"/>
            <w:tcBorders>
              <w:top w:val="single" w:color="auto" w:sz="4" w:space="0"/>
              <w:left w:val="nil"/>
              <w:bottom w:val="single" w:color="auto" w:sz="4" w:space="0"/>
              <w:right w:val="single" w:color="auto" w:sz="4" w:space="0"/>
            </w:tcBorders>
            <w:vAlign w:val="center"/>
          </w:tcPr>
          <w:p w14:paraId="678E5B4F">
            <w:pPr>
              <w:widowControl/>
              <w:spacing w:line="360" w:lineRule="auto"/>
              <w:jc w:val="center"/>
              <w:rPr>
                <w:rFonts w:ascii="仿宋" w:hAnsi="仿宋" w:eastAsia="仿宋" w:cs="Arial"/>
                <w:kern w:val="0"/>
              </w:rPr>
            </w:pPr>
            <w:r>
              <w:rPr>
                <w:rFonts w:hint="eastAsia" w:ascii="仿宋" w:hAnsi="仿宋" w:eastAsia="仿宋" w:cs="Arial"/>
                <w:kern w:val="0"/>
              </w:rPr>
              <w:t>工程类别</w:t>
            </w:r>
          </w:p>
        </w:tc>
        <w:tc>
          <w:tcPr>
            <w:tcW w:w="642" w:type="pct"/>
            <w:tcBorders>
              <w:top w:val="single" w:color="auto" w:sz="4" w:space="0"/>
              <w:left w:val="nil"/>
              <w:bottom w:val="single" w:color="auto" w:sz="4" w:space="0"/>
              <w:right w:val="single" w:color="auto" w:sz="4" w:space="0"/>
            </w:tcBorders>
            <w:vAlign w:val="center"/>
          </w:tcPr>
          <w:p w14:paraId="2D6BBC95">
            <w:pPr>
              <w:widowControl/>
              <w:spacing w:line="360" w:lineRule="auto"/>
              <w:jc w:val="center"/>
              <w:rPr>
                <w:rFonts w:ascii="仿宋" w:hAnsi="仿宋" w:eastAsia="仿宋" w:cs="Arial"/>
                <w:kern w:val="0"/>
              </w:rPr>
            </w:pPr>
            <w:r>
              <w:rPr>
                <w:rFonts w:hint="eastAsia" w:ascii="仿宋" w:hAnsi="仿宋" w:eastAsia="仿宋"/>
                <w:kern w:val="0"/>
              </w:rPr>
              <w:t>开工日期</w:t>
            </w:r>
          </w:p>
        </w:tc>
        <w:tc>
          <w:tcPr>
            <w:tcW w:w="513" w:type="pct"/>
            <w:tcBorders>
              <w:top w:val="single" w:color="auto" w:sz="4" w:space="0"/>
              <w:left w:val="nil"/>
              <w:bottom w:val="single" w:color="auto" w:sz="4" w:space="0"/>
              <w:right w:val="single" w:color="auto" w:sz="4" w:space="0"/>
            </w:tcBorders>
            <w:vAlign w:val="center"/>
          </w:tcPr>
          <w:p w14:paraId="7CD7C706">
            <w:pPr>
              <w:spacing w:line="360" w:lineRule="auto"/>
              <w:jc w:val="center"/>
              <w:rPr>
                <w:rFonts w:ascii="仿宋" w:hAnsi="仿宋" w:eastAsia="仿宋" w:cs="Arial"/>
                <w:kern w:val="0"/>
              </w:rPr>
            </w:pPr>
            <w:r>
              <w:rPr>
                <w:rFonts w:hint="eastAsia" w:ascii="仿宋" w:hAnsi="仿宋" w:eastAsia="仿宋"/>
                <w:kern w:val="0"/>
              </w:rPr>
              <w:t>竣工日期</w:t>
            </w:r>
          </w:p>
        </w:tc>
        <w:tc>
          <w:tcPr>
            <w:tcW w:w="512" w:type="pct"/>
            <w:tcBorders>
              <w:top w:val="single" w:color="auto" w:sz="4" w:space="0"/>
              <w:left w:val="nil"/>
              <w:bottom w:val="single" w:color="auto" w:sz="4" w:space="0"/>
              <w:right w:val="single" w:color="auto" w:sz="4" w:space="0"/>
            </w:tcBorders>
            <w:vAlign w:val="center"/>
          </w:tcPr>
          <w:p w14:paraId="7C93CA83">
            <w:pPr>
              <w:widowControl/>
              <w:spacing w:line="360" w:lineRule="auto"/>
              <w:ind w:left="13" w:leftChars="-44" w:right="-94" w:rightChars="-45" w:hanging="105" w:hangingChars="50"/>
              <w:jc w:val="center"/>
              <w:rPr>
                <w:rFonts w:ascii="仿宋" w:hAnsi="仿宋" w:eastAsia="仿宋" w:cs="Arial"/>
                <w:kern w:val="0"/>
              </w:rPr>
            </w:pPr>
            <w:r>
              <w:rPr>
                <w:rFonts w:hint="eastAsia" w:ascii="仿宋" w:hAnsi="仿宋" w:eastAsia="仿宋"/>
                <w:kern w:val="0"/>
              </w:rPr>
              <w:t>建设规模</w:t>
            </w:r>
          </w:p>
        </w:tc>
        <w:tc>
          <w:tcPr>
            <w:tcW w:w="554" w:type="pct"/>
            <w:tcBorders>
              <w:top w:val="single" w:color="auto" w:sz="4" w:space="0"/>
              <w:left w:val="nil"/>
              <w:bottom w:val="single" w:color="auto" w:sz="4" w:space="0"/>
              <w:right w:val="single" w:color="auto" w:sz="4" w:space="0"/>
            </w:tcBorders>
            <w:vAlign w:val="center"/>
          </w:tcPr>
          <w:p w14:paraId="596C5D21">
            <w:pPr>
              <w:widowControl/>
              <w:spacing w:line="360" w:lineRule="auto"/>
              <w:ind w:right="-94" w:rightChars="-45"/>
              <w:jc w:val="center"/>
              <w:rPr>
                <w:rFonts w:ascii="仿宋" w:hAnsi="仿宋" w:eastAsia="仿宋" w:cs="Arial"/>
                <w:kern w:val="0"/>
              </w:rPr>
            </w:pPr>
            <w:r>
              <w:rPr>
                <w:rFonts w:hint="eastAsia" w:ascii="仿宋" w:hAnsi="仿宋" w:eastAsia="仿宋"/>
                <w:kern w:val="0"/>
              </w:rPr>
              <w:t>合同价格（元）</w:t>
            </w:r>
          </w:p>
        </w:tc>
        <w:tc>
          <w:tcPr>
            <w:tcW w:w="554" w:type="pct"/>
            <w:tcBorders>
              <w:top w:val="single" w:color="auto" w:sz="4" w:space="0"/>
              <w:left w:val="nil"/>
              <w:bottom w:val="single" w:color="auto" w:sz="4" w:space="0"/>
              <w:right w:val="single" w:color="auto" w:sz="4" w:space="0"/>
            </w:tcBorders>
            <w:vAlign w:val="center"/>
          </w:tcPr>
          <w:p w14:paraId="2F7679EE">
            <w:pPr>
              <w:widowControl/>
              <w:spacing w:line="360" w:lineRule="auto"/>
              <w:ind w:right="-94" w:rightChars="-45"/>
              <w:jc w:val="center"/>
              <w:rPr>
                <w:rFonts w:ascii="仿宋" w:hAnsi="仿宋" w:eastAsia="仿宋"/>
                <w:kern w:val="0"/>
              </w:rPr>
            </w:pPr>
            <w:r>
              <w:rPr>
                <w:rFonts w:hint="eastAsia" w:ascii="仿宋" w:hAnsi="仿宋" w:eastAsia="仿宋"/>
                <w:kern w:val="0"/>
              </w:rPr>
              <w:t>备注</w:t>
            </w:r>
          </w:p>
        </w:tc>
      </w:tr>
      <w:tr w14:paraId="764B8831">
        <w:tblPrEx>
          <w:tblCellMar>
            <w:top w:w="0" w:type="dxa"/>
            <w:left w:w="108" w:type="dxa"/>
            <w:bottom w:w="0" w:type="dxa"/>
            <w:right w:w="108" w:type="dxa"/>
          </w:tblCellMar>
        </w:tblPrEx>
        <w:trPr>
          <w:trHeight w:val="601" w:hRule="atLeast"/>
          <w:jc w:val="center"/>
        </w:trPr>
        <w:tc>
          <w:tcPr>
            <w:tcW w:w="297" w:type="pct"/>
            <w:tcBorders>
              <w:top w:val="single" w:color="auto" w:sz="4" w:space="0"/>
              <w:left w:val="single" w:color="auto" w:sz="4" w:space="0"/>
              <w:bottom w:val="single" w:color="auto" w:sz="4" w:space="0"/>
              <w:right w:val="single" w:color="auto" w:sz="4" w:space="0"/>
            </w:tcBorders>
            <w:vAlign w:val="center"/>
          </w:tcPr>
          <w:p w14:paraId="065D00B5">
            <w:pPr>
              <w:widowControl/>
              <w:spacing w:line="360" w:lineRule="auto"/>
              <w:jc w:val="center"/>
              <w:rPr>
                <w:rFonts w:ascii="仿宋" w:hAnsi="仿宋" w:eastAsia="仿宋" w:cs="Arial"/>
                <w:kern w:val="0"/>
              </w:rPr>
            </w:pPr>
            <w:r>
              <w:rPr>
                <w:rFonts w:hint="eastAsia" w:ascii="仿宋" w:hAnsi="仿宋" w:eastAsia="仿宋"/>
                <w:kern w:val="0"/>
              </w:rPr>
              <w:t>1</w:t>
            </w:r>
          </w:p>
        </w:tc>
        <w:tc>
          <w:tcPr>
            <w:tcW w:w="641" w:type="pct"/>
            <w:tcBorders>
              <w:top w:val="single" w:color="auto" w:sz="4" w:space="0"/>
              <w:left w:val="nil"/>
              <w:bottom w:val="single" w:color="auto" w:sz="4" w:space="0"/>
              <w:right w:val="single" w:color="auto" w:sz="4" w:space="0"/>
            </w:tcBorders>
            <w:vAlign w:val="center"/>
          </w:tcPr>
          <w:p w14:paraId="7AFA59E8">
            <w:pPr>
              <w:widowControl/>
              <w:spacing w:line="360" w:lineRule="auto"/>
              <w:jc w:val="center"/>
              <w:rPr>
                <w:rFonts w:ascii="仿宋" w:hAnsi="仿宋" w:eastAsia="仿宋" w:cs="Arial"/>
                <w:kern w:val="0"/>
              </w:rPr>
            </w:pPr>
          </w:p>
        </w:tc>
        <w:tc>
          <w:tcPr>
            <w:tcW w:w="705" w:type="pct"/>
            <w:tcBorders>
              <w:top w:val="single" w:color="auto" w:sz="4" w:space="0"/>
              <w:left w:val="nil"/>
              <w:bottom w:val="single" w:color="auto" w:sz="4" w:space="0"/>
              <w:right w:val="single" w:color="auto" w:sz="4" w:space="0"/>
            </w:tcBorders>
            <w:vAlign w:val="center"/>
          </w:tcPr>
          <w:p w14:paraId="121E2ED3">
            <w:pPr>
              <w:widowControl/>
              <w:spacing w:line="360" w:lineRule="auto"/>
              <w:jc w:val="center"/>
              <w:rPr>
                <w:rFonts w:ascii="仿宋" w:hAnsi="仿宋" w:eastAsia="仿宋" w:cs="Arial"/>
                <w:kern w:val="0"/>
              </w:rPr>
            </w:pPr>
          </w:p>
        </w:tc>
        <w:tc>
          <w:tcPr>
            <w:tcW w:w="577" w:type="pct"/>
            <w:tcBorders>
              <w:top w:val="single" w:color="auto" w:sz="4" w:space="0"/>
              <w:left w:val="nil"/>
              <w:bottom w:val="single" w:color="auto" w:sz="4" w:space="0"/>
              <w:right w:val="single" w:color="auto" w:sz="4" w:space="0"/>
            </w:tcBorders>
            <w:vAlign w:val="center"/>
          </w:tcPr>
          <w:p w14:paraId="1A5B621F">
            <w:pPr>
              <w:widowControl/>
              <w:spacing w:line="360" w:lineRule="auto"/>
              <w:jc w:val="center"/>
              <w:rPr>
                <w:rFonts w:ascii="仿宋" w:hAnsi="仿宋" w:eastAsia="仿宋" w:cs="Arial"/>
                <w:kern w:val="0"/>
              </w:rPr>
            </w:pPr>
          </w:p>
        </w:tc>
        <w:tc>
          <w:tcPr>
            <w:tcW w:w="642" w:type="pct"/>
            <w:tcBorders>
              <w:top w:val="single" w:color="auto" w:sz="4" w:space="0"/>
              <w:left w:val="nil"/>
              <w:bottom w:val="single" w:color="auto" w:sz="4" w:space="0"/>
              <w:right w:val="single" w:color="auto" w:sz="4" w:space="0"/>
            </w:tcBorders>
            <w:vAlign w:val="center"/>
          </w:tcPr>
          <w:p w14:paraId="4A8FC35B">
            <w:pPr>
              <w:widowControl/>
              <w:spacing w:line="360" w:lineRule="auto"/>
              <w:jc w:val="center"/>
              <w:rPr>
                <w:rFonts w:ascii="仿宋" w:hAnsi="仿宋" w:eastAsia="仿宋" w:cs="Arial"/>
                <w:kern w:val="0"/>
              </w:rPr>
            </w:pPr>
          </w:p>
        </w:tc>
        <w:tc>
          <w:tcPr>
            <w:tcW w:w="513" w:type="pct"/>
            <w:tcBorders>
              <w:top w:val="single" w:color="auto" w:sz="4" w:space="0"/>
              <w:left w:val="nil"/>
              <w:bottom w:val="single" w:color="auto" w:sz="4" w:space="0"/>
              <w:right w:val="single" w:color="auto" w:sz="4" w:space="0"/>
            </w:tcBorders>
            <w:vAlign w:val="center"/>
          </w:tcPr>
          <w:p w14:paraId="7E513731">
            <w:pPr>
              <w:widowControl/>
              <w:spacing w:line="360" w:lineRule="auto"/>
              <w:jc w:val="center"/>
              <w:rPr>
                <w:rFonts w:ascii="仿宋" w:hAnsi="仿宋" w:eastAsia="仿宋" w:cs="Arial"/>
                <w:kern w:val="0"/>
              </w:rPr>
            </w:pPr>
          </w:p>
        </w:tc>
        <w:tc>
          <w:tcPr>
            <w:tcW w:w="512" w:type="pct"/>
            <w:tcBorders>
              <w:top w:val="single" w:color="auto" w:sz="4" w:space="0"/>
              <w:left w:val="nil"/>
              <w:bottom w:val="single" w:color="auto" w:sz="4" w:space="0"/>
              <w:right w:val="single" w:color="auto" w:sz="4" w:space="0"/>
            </w:tcBorders>
            <w:vAlign w:val="center"/>
          </w:tcPr>
          <w:p w14:paraId="59D7E4FE">
            <w:pPr>
              <w:widowControl/>
              <w:spacing w:line="360" w:lineRule="auto"/>
              <w:jc w:val="center"/>
              <w:rPr>
                <w:rFonts w:ascii="仿宋" w:hAnsi="仿宋" w:eastAsia="仿宋" w:cs="Arial"/>
                <w:kern w:val="0"/>
              </w:rPr>
            </w:pPr>
          </w:p>
        </w:tc>
        <w:tc>
          <w:tcPr>
            <w:tcW w:w="554" w:type="pct"/>
            <w:tcBorders>
              <w:top w:val="single" w:color="auto" w:sz="4" w:space="0"/>
              <w:left w:val="nil"/>
              <w:bottom w:val="single" w:color="auto" w:sz="4" w:space="0"/>
              <w:right w:val="single" w:color="auto" w:sz="4" w:space="0"/>
            </w:tcBorders>
            <w:vAlign w:val="center"/>
          </w:tcPr>
          <w:p w14:paraId="63404CA2">
            <w:pPr>
              <w:widowControl/>
              <w:spacing w:line="360" w:lineRule="auto"/>
              <w:jc w:val="center"/>
              <w:rPr>
                <w:rFonts w:ascii="仿宋" w:hAnsi="仿宋" w:eastAsia="仿宋" w:cs="Arial"/>
                <w:kern w:val="0"/>
              </w:rPr>
            </w:pPr>
          </w:p>
        </w:tc>
        <w:tc>
          <w:tcPr>
            <w:tcW w:w="554" w:type="pct"/>
            <w:tcBorders>
              <w:top w:val="single" w:color="auto" w:sz="4" w:space="0"/>
              <w:left w:val="nil"/>
              <w:bottom w:val="single" w:color="auto" w:sz="4" w:space="0"/>
              <w:right w:val="single" w:color="auto" w:sz="4" w:space="0"/>
            </w:tcBorders>
          </w:tcPr>
          <w:p w14:paraId="340CC62C">
            <w:pPr>
              <w:widowControl/>
              <w:spacing w:line="360" w:lineRule="auto"/>
              <w:jc w:val="center"/>
              <w:rPr>
                <w:rFonts w:ascii="仿宋" w:hAnsi="仿宋" w:eastAsia="仿宋" w:cs="Arial"/>
                <w:kern w:val="0"/>
              </w:rPr>
            </w:pPr>
          </w:p>
        </w:tc>
      </w:tr>
      <w:tr w14:paraId="6AA53D07">
        <w:tblPrEx>
          <w:tblCellMar>
            <w:top w:w="0" w:type="dxa"/>
            <w:left w:w="108" w:type="dxa"/>
            <w:bottom w:w="0" w:type="dxa"/>
            <w:right w:w="108" w:type="dxa"/>
          </w:tblCellMar>
        </w:tblPrEx>
        <w:trPr>
          <w:trHeight w:val="537" w:hRule="atLeast"/>
          <w:jc w:val="center"/>
        </w:trPr>
        <w:tc>
          <w:tcPr>
            <w:tcW w:w="297" w:type="pct"/>
            <w:tcBorders>
              <w:top w:val="single" w:color="auto" w:sz="4" w:space="0"/>
              <w:left w:val="single" w:color="auto" w:sz="4" w:space="0"/>
              <w:bottom w:val="single" w:color="auto" w:sz="4" w:space="0"/>
              <w:right w:val="single" w:color="auto" w:sz="4" w:space="0"/>
            </w:tcBorders>
            <w:vAlign w:val="center"/>
          </w:tcPr>
          <w:p w14:paraId="498E4532">
            <w:pPr>
              <w:widowControl/>
              <w:spacing w:line="360" w:lineRule="auto"/>
              <w:jc w:val="center"/>
              <w:rPr>
                <w:rFonts w:ascii="仿宋" w:hAnsi="仿宋" w:eastAsia="仿宋" w:cs="Arial"/>
                <w:kern w:val="0"/>
              </w:rPr>
            </w:pPr>
            <w:r>
              <w:rPr>
                <w:rFonts w:hint="eastAsia" w:ascii="仿宋" w:hAnsi="仿宋" w:eastAsia="仿宋"/>
                <w:kern w:val="0"/>
              </w:rPr>
              <w:t>2</w:t>
            </w:r>
          </w:p>
        </w:tc>
        <w:tc>
          <w:tcPr>
            <w:tcW w:w="641" w:type="pct"/>
            <w:tcBorders>
              <w:top w:val="single" w:color="auto" w:sz="4" w:space="0"/>
              <w:left w:val="nil"/>
              <w:bottom w:val="single" w:color="auto" w:sz="4" w:space="0"/>
              <w:right w:val="single" w:color="auto" w:sz="4" w:space="0"/>
            </w:tcBorders>
            <w:vAlign w:val="center"/>
          </w:tcPr>
          <w:p w14:paraId="19B44190">
            <w:pPr>
              <w:widowControl/>
              <w:spacing w:line="360" w:lineRule="auto"/>
              <w:jc w:val="center"/>
              <w:rPr>
                <w:rFonts w:ascii="仿宋" w:hAnsi="仿宋" w:eastAsia="仿宋" w:cs="Arial"/>
                <w:kern w:val="0"/>
              </w:rPr>
            </w:pPr>
          </w:p>
        </w:tc>
        <w:tc>
          <w:tcPr>
            <w:tcW w:w="705" w:type="pct"/>
            <w:tcBorders>
              <w:top w:val="single" w:color="auto" w:sz="4" w:space="0"/>
              <w:left w:val="nil"/>
              <w:bottom w:val="single" w:color="auto" w:sz="4" w:space="0"/>
              <w:right w:val="single" w:color="auto" w:sz="4" w:space="0"/>
            </w:tcBorders>
            <w:vAlign w:val="center"/>
          </w:tcPr>
          <w:p w14:paraId="449AFA9E">
            <w:pPr>
              <w:widowControl/>
              <w:spacing w:line="360" w:lineRule="auto"/>
              <w:jc w:val="center"/>
              <w:rPr>
                <w:rFonts w:ascii="仿宋" w:hAnsi="仿宋" w:eastAsia="仿宋" w:cs="Arial"/>
                <w:kern w:val="0"/>
              </w:rPr>
            </w:pPr>
          </w:p>
        </w:tc>
        <w:tc>
          <w:tcPr>
            <w:tcW w:w="577" w:type="pct"/>
            <w:tcBorders>
              <w:top w:val="single" w:color="auto" w:sz="4" w:space="0"/>
              <w:left w:val="nil"/>
              <w:bottom w:val="single" w:color="auto" w:sz="4" w:space="0"/>
              <w:right w:val="single" w:color="auto" w:sz="4" w:space="0"/>
            </w:tcBorders>
            <w:vAlign w:val="center"/>
          </w:tcPr>
          <w:p w14:paraId="328B445E">
            <w:pPr>
              <w:widowControl/>
              <w:spacing w:line="360" w:lineRule="auto"/>
              <w:jc w:val="center"/>
              <w:rPr>
                <w:rFonts w:ascii="仿宋" w:hAnsi="仿宋" w:eastAsia="仿宋" w:cs="Arial"/>
                <w:kern w:val="0"/>
              </w:rPr>
            </w:pPr>
          </w:p>
        </w:tc>
        <w:tc>
          <w:tcPr>
            <w:tcW w:w="642" w:type="pct"/>
            <w:tcBorders>
              <w:top w:val="single" w:color="auto" w:sz="4" w:space="0"/>
              <w:left w:val="nil"/>
              <w:bottom w:val="single" w:color="auto" w:sz="4" w:space="0"/>
              <w:right w:val="single" w:color="auto" w:sz="4" w:space="0"/>
            </w:tcBorders>
            <w:vAlign w:val="center"/>
          </w:tcPr>
          <w:p w14:paraId="773DA92F">
            <w:pPr>
              <w:widowControl/>
              <w:spacing w:line="360" w:lineRule="auto"/>
              <w:jc w:val="center"/>
              <w:rPr>
                <w:rFonts w:ascii="仿宋" w:hAnsi="仿宋" w:eastAsia="仿宋" w:cs="Arial"/>
                <w:kern w:val="0"/>
              </w:rPr>
            </w:pPr>
          </w:p>
        </w:tc>
        <w:tc>
          <w:tcPr>
            <w:tcW w:w="513" w:type="pct"/>
            <w:tcBorders>
              <w:top w:val="single" w:color="auto" w:sz="4" w:space="0"/>
              <w:left w:val="nil"/>
              <w:bottom w:val="single" w:color="auto" w:sz="4" w:space="0"/>
              <w:right w:val="single" w:color="auto" w:sz="4" w:space="0"/>
            </w:tcBorders>
            <w:vAlign w:val="center"/>
          </w:tcPr>
          <w:p w14:paraId="5EED9F1A">
            <w:pPr>
              <w:widowControl/>
              <w:spacing w:line="360" w:lineRule="auto"/>
              <w:jc w:val="center"/>
              <w:rPr>
                <w:rFonts w:ascii="仿宋" w:hAnsi="仿宋" w:eastAsia="仿宋" w:cs="Arial"/>
                <w:kern w:val="0"/>
              </w:rPr>
            </w:pPr>
          </w:p>
        </w:tc>
        <w:tc>
          <w:tcPr>
            <w:tcW w:w="512" w:type="pct"/>
            <w:tcBorders>
              <w:top w:val="single" w:color="auto" w:sz="4" w:space="0"/>
              <w:left w:val="nil"/>
              <w:bottom w:val="single" w:color="auto" w:sz="4" w:space="0"/>
              <w:right w:val="single" w:color="auto" w:sz="4" w:space="0"/>
            </w:tcBorders>
            <w:vAlign w:val="center"/>
          </w:tcPr>
          <w:p w14:paraId="1EDEAB28">
            <w:pPr>
              <w:widowControl/>
              <w:spacing w:line="360" w:lineRule="auto"/>
              <w:jc w:val="center"/>
              <w:rPr>
                <w:rFonts w:ascii="仿宋" w:hAnsi="仿宋" w:eastAsia="仿宋" w:cs="Arial"/>
                <w:kern w:val="0"/>
              </w:rPr>
            </w:pPr>
          </w:p>
        </w:tc>
        <w:tc>
          <w:tcPr>
            <w:tcW w:w="554" w:type="pct"/>
            <w:tcBorders>
              <w:top w:val="single" w:color="auto" w:sz="4" w:space="0"/>
              <w:left w:val="nil"/>
              <w:bottom w:val="single" w:color="auto" w:sz="4" w:space="0"/>
              <w:right w:val="single" w:color="auto" w:sz="4" w:space="0"/>
            </w:tcBorders>
            <w:vAlign w:val="center"/>
          </w:tcPr>
          <w:p w14:paraId="7D25DB83">
            <w:pPr>
              <w:widowControl/>
              <w:spacing w:line="360" w:lineRule="auto"/>
              <w:jc w:val="center"/>
              <w:rPr>
                <w:rFonts w:ascii="仿宋" w:hAnsi="仿宋" w:eastAsia="仿宋" w:cs="Arial"/>
                <w:kern w:val="0"/>
              </w:rPr>
            </w:pPr>
          </w:p>
        </w:tc>
        <w:tc>
          <w:tcPr>
            <w:tcW w:w="554" w:type="pct"/>
            <w:tcBorders>
              <w:top w:val="single" w:color="auto" w:sz="4" w:space="0"/>
              <w:left w:val="nil"/>
              <w:bottom w:val="single" w:color="auto" w:sz="4" w:space="0"/>
              <w:right w:val="single" w:color="auto" w:sz="4" w:space="0"/>
            </w:tcBorders>
          </w:tcPr>
          <w:p w14:paraId="2C23FA81">
            <w:pPr>
              <w:widowControl/>
              <w:spacing w:line="360" w:lineRule="auto"/>
              <w:jc w:val="center"/>
              <w:rPr>
                <w:rFonts w:ascii="仿宋" w:hAnsi="仿宋" w:eastAsia="仿宋" w:cs="Arial"/>
                <w:kern w:val="0"/>
              </w:rPr>
            </w:pPr>
          </w:p>
        </w:tc>
      </w:tr>
      <w:tr w14:paraId="0D4B70A9">
        <w:tblPrEx>
          <w:tblCellMar>
            <w:top w:w="0" w:type="dxa"/>
            <w:left w:w="108" w:type="dxa"/>
            <w:bottom w:w="0" w:type="dxa"/>
            <w:right w:w="108" w:type="dxa"/>
          </w:tblCellMar>
        </w:tblPrEx>
        <w:trPr>
          <w:trHeight w:val="537" w:hRule="atLeast"/>
          <w:jc w:val="center"/>
        </w:trPr>
        <w:tc>
          <w:tcPr>
            <w:tcW w:w="297" w:type="pct"/>
            <w:tcBorders>
              <w:top w:val="single" w:color="auto" w:sz="4" w:space="0"/>
              <w:left w:val="single" w:color="auto" w:sz="4" w:space="0"/>
              <w:bottom w:val="single" w:color="auto" w:sz="4" w:space="0"/>
              <w:right w:val="single" w:color="auto" w:sz="4" w:space="0"/>
            </w:tcBorders>
            <w:vAlign w:val="center"/>
          </w:tcPr>
          <w:p w14:paraId="31FB825C">
            <w:pPr>
              <w:widowControl/>
              <w:spacing w:line="360" w:lineRule="auto"/>
              <w:jc w:val="center"/>
              <w:rPr>
                <w:rFonts w:ascii="仿宋" w:hAnsi="仿宋" w:eastAsia="仿宋" w:cs="Arial"/>
                <w:kern w:val="0"/>
              </w:rPr>
            </w:pPr>
            <w:r>
              <w:rPr>
                <w:rFonts w:hint="eastAsia" w:ascii="仿宋" w:hAnsi="仿宋" w:eastAsia="仿宋"/>
                <w:kern w:val="0"/>
              </w:rPr>
              <w:t>3</w:t>
            </w:r>
          </w:p>
        </w:tc>
        <w:tc>
          <w:tcPr>
            <w:tcW w:w="641" w:type="pct"/>
            <w:tcBorders>
              <w:top w:val="single" w:color="auto" w:sz="4" w:space="0"/>
              <w:left w:val="nil"/>
              <w:bottom w:val="single" w:color="auto" w:sz="4" w:space="0"/>
              <w:right w:val="single" w:color="auto" w:sz="4" w:space="0"/>
            </w:tcBorders>
            <w:vAlign w:val="center"/>
          </w:tcPr>
          <w:p w14:paraId="78D65C1B">
            <w:pPr>
              <w:widowControl/>
              <w:spacing w:line="360" w:lineRule="auto"/>
              <w:jc w:val="center"/>
              <w:rPr>
                <w:rFonts w:ascii="仿宋" w:hAnsi="仿宋" w:eastAsia="仿宋" w:cs="Arial"/>
                <w:kern w:val="0"/>
              </w:rPr>
            </w:pPr>
          </w:p>
        </w:tc>
        <w:tc>
          <w:tcPr>
            <w:tcW w:w="705" w:type="pct"/>
            <w:tcBorders>
              <w:top w:val="single" w:color="auto" w:sz="4" w:space="0"/>
              <w:left w:val="nil"/>
              <w:bottom w:val="single" w:color="auto" w:sz="4" w:space="0"/>
              <w:right w:val="single" w:color="auto" w:sz="4" w:space="0"/>
            </w:tcBorders>
            <w:vAlign w:val="center"/>
          </w:tcPr>
          <w:p w14:paraId="5C463F0F">
            <w:pPr>
              <w:widowControl/>
              <w:spacing w:line="360" w:lineRule="auto"/>
              <w:jc w:val="center"/>
              <w:rPr>
                <w:rFonts w:ascii="仿宋" w:hAnsi="仿宋" w:eastAsia="仿宋" w:cs="Arial"/>
                <w:kern w:val="0"/>
              </w:rPr>
            </w:pPr>
          </w:p>
        </w:tc>
        <w:tc>
          <w:tcPr>
            <w:tcW w:w="577" w:type="pct"/>
            <w:tcBorders>
              <w:top w:val="single" w:color="auto" w:sz="4" w:space="0"/>
              <w:left w:val="nil"/>
              <w:bottom w:val="single" w:color="auto" w:sz="4" w:space="0"/>
              <w:right w:val="single" w:color="auto" w:sz="4" w:space="0"/>
            </w:tcBorders>
            <w:vAlign w:val="center"/>
          </w:tcPr>
          <w:p w14:paraId="3B65A506">
            <w:pPr>
              <w:widowControl/>
              <w:spacing w:line="360" w:lineRule="auto"/>
              <w:jc w:val="center"/>
              <w:rPr>
                <w:rFonts w:ascii="仿宋" w:hAnsi="仿宋" w:eastAsia="仿宋" w:cs="Arial"/>
                <w:kern w:val="0"/>
              </w:rPr>
            </w:pPr>
          </w:p>
        </w:tc>
        <w:tc>
          <w:tcPr>
            <w:tcW w:w="642" w:type="pct"/>
            <w:tcBorders>
              <w:top w:val="single" w:color="auto" w:sz="4" w:space="0"/>
              <w:left w:val="nil"/>
              <w:bottom w:val="single" w:color="auto" w:sz="4" w:space="0"/>
              <w:right w:val="single" w:color="auto" w:sz="4" w:space="0"/>
            </w:tcBorders>
            <w:vAlign w:val="center"/>
          </w:tcPr>
          <w:p w14:paraId="61221CFB">
            <w:pPr>
              <w:widowControl/>
              <w:spacing w:line="360" w:lineRule="auto"/>
              <w:jc w:val="center"/>
              <w:rPr>
                <w:rFonts w:ascii="仿宋" w:hAnsi="仿宋" w:eastAsia="仿宋" w:cs="Arial"/>
                <w:kern w:val="0"/>
              </w:rPr>
            </w:pPr>
          </w:p>
        </w:tc>
        <w:tc>
          <w:tcPr>
            <w:tcW w:w="513" w:type="pct"/>
            <w:tcBorders>
              <w:top w:val="single" w:color="auto" w:sz="4" w:space="0"/>
              <w:left w:val="nil"/>
              <w:bottom w:val="single" w:color="auto" w:sz="4" w:space="0"/>
              <w:right w:val="single" w:color="auto" w:sz="4" w:space="0"/>
            </w:tcBorders>
            <w:vAlign w:val="center"/>
          </w:tcPr>
          <w:p w14:paraId="099DFF80">
            <w:pPr>
              <w:widowControl/>
              <w:spacing w:line="360" w:lineRule="auto"/>
              <w:jc w:val="center"/>
              <w:rPr>
                <w:rFonts w:ascii="仿宋" w:hAnsi="仿宋" w:eastAsia="仿宋" w:cs="Arial"/>
                <w:kern w:val="0"/>
              </w:rPr>
            </w:pPr>
          </w:p>
        </w:tc>
        <w:tc>
          <w:tcPr>
            <w:tcW w:w="512" w:type="pct"/>
            <w:tcBorders>
              <w:top w:val="single" w:color="auto" w:sz="4" w:space="0"/>
              <w:left w:val="nil"/>
              <w:bottom w:val="single" w:color="auto" w:sz="4" w:space="0"/>
              <w:right w:val="single" w:color="auto" w:sz="4" w:space="0"/>
            </w:tcBorders>
            <w:vAlign w:val="center"/>
          </w:tcPr>
          <w:p w14:paraId="42C9B8D9">
            <w:pPr>
              <w:widowControl/>
              <w:spacing w:line="360" w:lineRule="auto"/>
              <w:jc w:val="center"/>
              <w:rPr>
                <w:rFonts w:ascii="仿宋" w:hAnsi="仿宋" w:eastAsia="仿宋" w:cs="Arial"/>
                <w:kern w:val="0"/>
              </w:rPr>
            </w:pPr>
          </w:p>
        </w:tc>
        <w:tc>
          <w:tcPr>
            <w:tcW w:w="554" w:type="pct"/>
            <w:tcBorders>
              <w:top w:val="single" w:color="auto" w:sz="4" w:space="0"/>
              <w:left w:val="nil"/>
              <w:bottom w:val="single" w:color="auto" w:sz="4" w:space="0"/>
              <w:right w:val="single" w:color="auto" w:sz="4" w:space="0"/>
            </w:tcBorders>
            <w:vAlign w:val="center"/>
          </w:tcPr>
          <w:p w14:paraId="6EE31D49">
            <w:pPr>
              <w:widowControl/>
              <w:spacing w:line="360" w:lineRule="auto"/>
              <w:jc w:val="center"/>
              <w:rPr>
                <w:rFonts w:ascii="仿宋" w:hAnsi="仿宋" w:eastAsia="仿宋" w:cs="Arial"/>
                <w:kern w:val="0"/>
              </w:rPr>
            </w:pPr>
          </w:p>
        </w:tc>
        <w:tc>
          <w:tcPr>
            <w:tcW w:w="554" w:type="pct"/>
            <w:tcBorders>
              <w:top w:val="single" w:color="auto" w:sz="4" w:space="0"/>
              <w:left w:val="nil"/>
              <w:bottom w:val="single" w:color="auto" w:sz="4" w:space="0"/>
              <w:right w:val="single" w:color="auto" w:sz="4" w:space="0"/>
            </w:tcBorders>
          </w:tcPr>
          <w:p w14:paraId="12BFCDC3">
            <w:pPr>
              <w:widowControl/>
              <w:spacing w:line="360" w:lineRule="auto"/>
              <w:jc w:val="center"/>
              <w:rPr>
                <w:rFonts w:ascii="仿宋" w:hAnsi="仿宋" w:eastAsia="仿宋" w:cs="Arial"/>
                <w:kern w:val="0"/>
              </w:rPr>
            </w:pPr>
          </w:p>
        </w:tc>
      </w:tr>
      <w:tr w14:paraId="6C19B23F">
        <w:tblPrEx>
          <w:tblCellMar>
            <w:top w:w="0" w:type="dxa"/>
            <w:left w:w="108" w:type="dxa"/>
            <w:bottom w:w="0" w:type="dxa"/>
            <w:right w:w="108" w:type="dxa"/>
          </w:tblCellMar>
        </w:tblPrEx>
        <w:trPr>
          <w:trHeight w:val="537" w:hRule="atLeast"/>
          <w:jc w:val="center"/>
        </w:trPr>
        <w:tc>
          <w:tcPr>
            <w:tcW w:w="297" w:type="pct"/>
            <w:tcBorders>
              <w:top w:val="single" w:color="auto" w:sz="4" w:space="0"/>
              <w:left w:val="single" w:color="auto" w:sz="4" w:space="0"/>
              <w:bottom w:val="single" w:color="auto" w:sz="4" w:space="0"/>
              <w:right w:val="single" w:color="auto" w:sz="4" w:space="0"/>
            </w:tcBorders>
            <w:vAlign w:val="center"/>
          </w:tcPr>
          <w:p w14:paraId="42585DDC">
            <w:pPr>
              <w:widowControl/>
              <w:spacing w:line="360" w:lineRule="auto"/>
              <w:jc w:val="center"/>
              <w:rPr>
                <w:rFonts w:ascii="仿宋" w:hAnsi="仿宋" w:eastAsia="仿宋" w:cs="Arial"/>
                <w:kern w:val="0"/>
              </w:rPr>
            </w:pPr>
            <w:r>
              <w:rPr>
                <w:rFonts w:ascii="仿宋" w:hAnsi="仿宋" w:eastAsia="仿宋"/>
                <w:kern w:val="0"/>
              </w:rPr>
              <w:t>…</w:t>
            </w:r>
          </w:p>
        </w:tc>
        <w:tc>
          <w:tcPr>
            <w:tcW w:w="641" w:type="pct"/>
            <w:tcBorders>
              <w:top w:val="single" w:color="auto" w:sz="4" w:space="0"/>
              <w:left w:val="nil"/>
              <w:bottom w:val="single" w:color="auto" w:sz="4" w:space="0"/>
              <w:right w:val="single" w:color="auto" w:sz="4" w:space="0"/>
            </w:tcBorders>
            <w:vAlign w:val="center"/>
          </w:tcPr>
          <w:p w14:paraId="1A74B73C">
            <w:pPr>
              <w:widowControl/>
              <w:spacing w:line="360" w:lineRule="auto"/>
              <w:jc w:val="center"/>
              <w:rPr>
                <w:rFonts w:ascii="仿宋" w:hAnsi="仿宋" w:eastAsia="仿宋" w:cs="Arial"/>
                <w:kern w:val="0"/>
              </w:rPr>
            </w:pPr>
          </w:p>
        </w:tc>
        <w:tc>
          <w:tcPr>
            <w:tcW w:w="705" w:type="pct"/>
            <w:tcBorders>
              <w:top w:val="single" w:color="auto" w:sz="4" w:space="0"/>
              <w:left w:val="nil"/>
              <w:bottom w:val="single" w:color="auto" w:sz="4" w:space="0"/>
              <w:right w:val="single" w:color="auto" w:sz="4" w:space="0"/>
            </w:tcBorders>
            <w:vAlign w:val="center"/>
          </w:tcPr>
          <w:p w14:paraId="309CA098">
            <w:pPr>
              <w:widowControl/>
              <w:spacing w:line="360" w:lineRule="auto"/>
              <w:jc w:val="center"/>
              <w:rPr>
                <w:rFonts w:ascii="仿宋" w:hAnsi="仿宋" w:eastAsia="仿宋" w:cs="Arial"/>
                <w:kern w:val="0"/>
              </w:rPr>
            </w:pPr>
          </w:p>
        </w:tc>
        <w:tc>
          <w:tcPr>
            <w:tcW w:w="577" w:type="pct"/>
            <w:tcBorders>
              <w:top w:val="single" w:color="auto" w:sz="4" w:space="0"/>
              <w:left w:val="nil"/>
              <w:bottom w:val="single" w:color="auto" w:sz="4" w:space="0"/>
              <w:right w:val="single" w:color="auto" w:sz="4" w:space="0"/>
            </w:tcBorders>
            <w:vAlign w:val="center"/>
          </w:tcPr>
          <w:p w14:paraId="4DDD2B1F">
            <w:pPr>
              <w:widowControl/>
              <w:spacing w:line="360" w:lineRule="auto"/>
              <w:jc w:val="center"/>
              <w:rPr>
                <w:rFonts w:ascii="仿宋" w:hAnsi="仿宋" w:eastAsia="仿宋" w:cs="Arial"/>
                <w:kern w:val="0"/>
              </w:rPr>
            </w:pPr>
          </w:p>
        </w:tc>
        <w:tc>
          <w:tcPr>
            <w:tcW w:w="642" w:type="pct"/>
            <w:tcBorders>
              <w:top w:val="single" w:color="auto" w:sz="4" w:space="0"/>
              <w:left w:val="nil"/>
              <w:bottom w:val="single" w:color="auto" w:sz="4" w:space="0"/>
              <w:right w:val="single" w:color="auto" w:sz="4" w:space="0"/>
            </w:tcBorders>
            <w:vAlign w:val="center"/>
          </w:tcPr>
          <w:p w14:paraId="7E171438">
            <w:pPr>
              <w:widowControl/>
              <w:spacing w:line="360" w:lineRule="auto"/>
              <w:jc w:val="center"/>
              <w:rPr>
                <w:rFonts w:ascii="仿宋" w:hAnsi="仿宋" w:eastAsia="仿宋" w:cs="Arial"/>
                <w:kern w:val="0"/>
              </w:rPr>
            </w:pPr>
          </w:p>
        </w:tc>
        <w:tc>
          <w:tcPr>
            <w:tcW w:w="513" w:type="pct"/>
            <w:tcBorders>
              <w:top w:val="single" w:color="auto" w:sz="4" w:space="0"/>
              <w:left w:val="nil"/>
              <w:bottom w:val="single" w:color="auto" w:sz="4" w:space="0"/>
              <w:right w:val="single" w:color="auto" w:sz="4" w:space="0"/>
            </w:tcBorders>
            <w:vAlign w:val="center"/>
          </w:tcPr>
          <w:p w14:paraId="726D5CCD">
            <w:pPr>
              <w:widowControl/>
              <w:spacing w:line="360" w:lineRule="auto"/>
              <w:jc w:val="center"/>
              <w:rPr>
                <w:rFonts w:ascii="仿宋" w:hAnsi="仿宋" w:eastAsia="仿宋" w:cs="Arial"/>
                <w:kern w:val="0"/>
              </w:rPr>
            </w:pPr>
          </w:p>
        </w:tc>
        <w:tc>
          <w:tcPr>
            <w:tcW w:w="512" w:type="pct"/>
            <w:tcBorders>
              <w:top w:val="single" w:color="auto" w:sz="4" w:space="0"/>
              <w:left w:val="nil"/>
              <w:bottom w:val="single" w:color="auto" w:sz="4" w:space="0"/>
              <w:right w:val="single" w:color="auto" w:sz="4" w:space="0"/>
            </w:tcBorders>
            <w:vAlign w:val="center"/>
          </w:tcPr>
          <w:p w14:paraId="62769700">
            <w:pPr>
              <w:widowControl/>
              <w:spacing w:line="360" w:lineRule="auto"/>
              <w:jc w:val="center"/>
              <w:rPr>
                <w:rFonts w:ascii="仿宋" w:hAnsi="仿宋" w:eastAsia="仿宋" w:cs="Arial"/>
                <w:kern w:val="0"/>
              </w:rPr>
            </w:pPr>
          </w:p>
        </w:tc>
        <w:tc>
          <w:tcPr>
            <w:tcW w:w="554" w:type="pct"/>
            <w:tcBorders>
              <w:top w:val="single" w:color="auto" w:sz="4" w:space="0"/>
              <w:left w:val="nil"/>
              <w:bottom w:val="single" w:color="auto" w:sz="4" w:space="0"/>
              <w:right w:val="single" w:color="auto" w:sz="4" w:space="0"/>
            </w:tcBorders>
            <w:vAlign w:val="center"/>
          </w:tcPr>
          <w:p w14:paraId="05973319">
            <w:pPr>
              <w:widowControl/>
              <w:spacing w:line="360" w:lineRule="auto"/>
              <w:jc w:val="center"/>
              <w:rPr>
                <w:rFonts w:ascii="仿宋" w:hAnsi="仿宋" w:eastAsia="仿宋" w:cs="Arial"/>
                <w:kern w:val="0"/>
              </w:rPr>
            </w:pPr>
          </w:p>
        </w:tc>
        <w:tc>
          <w:tcPr>
            <w:tcW w:w="554" w:type="pct"/>
            <w:tcBorders>
              <w:top w:val="single" w:color="auto" w:sz="4" w:space="0"/>
              <w:left w:val="nil"/>
              <w:bottom w:val="single" w:color="auto" w:sz="4" w:space="0"/>
              <w:right w:val="single" w:color="auto" w:sz="4" w:space="0"/>
            </w:tcBorders>
          </w:tcPr>
          <w:p w14:paraId="2DE8902A">
            <w:pPr>
              <w:widowControl/>
              <w:spacing w:line="360" w:lineRule="auto"/>
              <w:jc w:val="center"/>
              <w:rPr>
                <w:rFonts w:ascii="仿宋" w:hAnsi="仿宋" w:eastAsia="仿宋" w:cs="Arial"/>
                <w:kern w:val="0"/>
              </w:rPr>
            </w:pPr>
          </w:p>
        </w:tc>
      </w:tr>
    </w:tbl>
    <w:p w14:paraId="58E66CB8">
      <w:pPr>
        <w:pStyle w:val="74"/>
        <w:ind w:firstLine="480"/>
      </w:pPr>
    </w:p>
    <w:p w14:paraId="0B38BEED">
      <w:pPr>
        <w:tabs>
          <w:tab w:val="left" w:pos="555"/>
          <w:tab w:val="left" w:pos="2214"/>
          <w:tab w:val="left" w:pos="3774"/>
          <w:tab w:val="left" w:pos="4854"/>
          <w:tab w:val="left" w:pos="5934"/>
          <w:tab w:val="left" w:pos="7014"/>
          <w:tab w:val="left" w:pos="8214"/>
          <w:tab w:val="left" w:pos="10134"/>
          <w:tab w:val="left" w:pos="11124"/>
        </w:tabs>
        <w:spacing w:line="360" w:lineRule="auto"/>
        <w:ind w:firstLine="480" w:firstLineChars="200"/>
        <w:rPr>
          <w:rFonts w:ascii="仿宋" w:hAnsi="仿宋" w:eastAsia="仿宋" w:cs="Arial"/>
          <w:sz w:val="24"/>
        </w:rPr>
      </w:pPr>
    </w:p>
    <w:p w14:paraId="254CF0E3">
      <w:pPr>
        <w:spacing w:line="360" w:lineRule="auto"/>
        <w:jc w:val="left"/>
        <w:rPr>
          <w:rFonts w:ascii="仿宋" w:hAnsi="仿宋" w:eastAsia="仿宋" w:cs="Arial"/>
        </w:rPr>
      </w:pPr>
    </w:p>
    <w:p w14:paraId="63E9AEA0">
      <w:pPr>
        <w:spacing w:line="360" w:lineRule="auto"/>
        <w:ind w:firstLine="480" w:firstLineChars="200"/>
        <w:jc w:val="left"/>
        <w:rPr>
          <w:rFonts w:ascii="仿宋" w:hAnsi="仿宋" w:eastAsia="仿宋"/>
          <w:sz w:val="24"/>
        </w:rPr>
      </w:pPr>
      <w:r>
        <w:rPr>
          <w:rFonts w:hint="eastAsia" w:ascii="仿宋" w:hAnsi="仿宋" w:eastAsia="仿宋"/>
          <w:sz w:val="24"/>
        </w:rPr>
        <w:t>供应商名称：XXXX（盖单位公章）</w:t>
      </w:r>
    </w:p>
    <w:p w14:paraId="2D6014F0">
      <w:pPr>
        <w:spacing w:line="360" w:lineRule="auto"/>
        <w:ind w:firstLine="480" w:firstLineChars="200"/>
        <w:jc w:val="left"/>
        <w:rPr>
          <w:rFonts w:ascii="仿宋" w:hAnsi="仿宋" w:eastAsia="仿宋"/>
          <w:sz w:val="24"/>
        </w:rPr>
      </w:pPr>
      <w:r>
        <w:rPr>
          <w:rFonts w:hint="eastAsia" w:ascii="仿宋" w:hAnsi="仿宋" w:eastAsia="仿宋"/>
          <w:sz w:val="24"/>
        </w:rPr>
        <w:t>法定代表人/单位负责人或授权代表（签字或加盖个人印章）：XXXX</w:t>
      </w:r>
    </w:p>
    <w:p w14:paraId="11107A92">
      <w:pPr>
        <w:spacing w:line="360" w:lineRule="auto"/>
        <w:ind w:firstLine="480" w:firstLineChars="200"/>
        <w:jc w:val="left"/>
        <w:rPr>
          <w:rFonts w:ascii="仿宋" w:hAnsi="仿宋" w:eastAsia="仿宋"/>
          <w:sz w:val="24"/>
        </w:rPr>
      </w:pPr>
      <w:r>
        <w:rPr>
          <w:rFonts w:hint="eastAsia" w:ascii="仿宋" w:hAnsi="仿宋" w:eastAsia="仿宋"/>
          <w:sz w:val="24"/>
        </w:rPr>
        <w:t>日期: XXXX</w:t>
      </w:r>
    </w:p>
    <w:p w14:paraId="1E234474">
      <w:pPr>
        <w:spacing w:line="360" w:lineRule="auto"/>
        <w:ind w:firstLine="480" w:firstLineChars="200"/>
        <w:jc w:val="left"/>
        <w:rPr>
          <w:rFonts w:ascii="仿宋" w:hAnsi="仿宋" w:eastAsia="仿宋"/>
          <w:sz w:val="24"/>
        </w:rPr>
      </w:pPr>
    </w:p>
    <w:p w14:paraId="628DE1BF">
      <w:pPr>
        <w:spacing w:line="360" w:lineRule="auto"/>
        <w:ind w:firstLine="480" w:firstLineChars="200"/>
        <w:jc w:val="left"/>
        <w:rPr>
          <w:rFonts w:ascii="仿宋" w:hAnsi="仿宋" w:eastAsia="仿宋"/>
          <w:sz w:val="24"/>
        </w:rPr>
      </w:pPr>
    </w:p>
    <w:p w14:paraId="53969442">
      <w:pPr>
        <w:widowControl/>
        <w:jc w:val="left"/>
        <w:rPr>
          <w:rFonts w:ascii="仿宋" w:hAnsi="仿宋" w:eastAsia="仿宋"/>
          <w:sz w:val="24"/>
        </w:rPr>
      </w:pPr>
      <w:r>
        <w:rPr>
          <w:rFonts w:ascii="仿宋" w:hAnsi="仿宋" w:eastAsia="仿宋"/>
          <w:sz w:val="24"/>
        </w:rPr>
        <w:br w:type="page"/>
      </w:r>
    </w:p>
    <w:p w14:paraId="05613DE8">
      <w:pPr>
        <w:spacing w:line="360" w:lineRule="auto"/>
        <w:rPr>
          <w:rFonts w:ascii="仿宋" w:hAnsi="仿宋" w:eastAsia="仿宋"/>
          <w:b/>
          <w:sz w:val="28"/>
          <w:szCs w:val="28"/>
        </w:rPr>
      </w:pPr>
      <w:r>
        <w:rPr>
          <w:rFonts w:hint="eastAsia" w:ascii="仿宋" w:hAnsi="仿宋" w:eastAsia="仿宋"/>
          <w:b/>
          <w:sz w:val="28"/>
          <w:szCs w:val="28"/>
        </w:rPr>
        <w:t>格式2-8</w:t>
      </w:r>
    </w:p>
    <w:p w14:paraId="59A9AB20">
      <w:pPr>
        <w:spacing w:line="360" w:lineRule="auto"/>
        <w:jc w:val="center"/>
        <w:outlineLvl w:val="2"/>
        <w:rPr>
          <w:rFonts w:ascii="仿宋" w:hAnsi="仿宋" w:eastAsia="仿宋"/>
          <w:b/>
          <w:sz w:val="32"/>
          <w:szCs w:val="32"/>
        </w:rPr>
      </w:pPr>
      <w:r>
        <w:rPr>
          <w:rFonts w:hint="eastAsia" w:ascii="仿宋" w:hAnsi="仿宋" w:eastAsia="仿宋"/>
          <w:b/>
          <w:sz w:val="32"/>
          <w:szCs w:val="32"/>
        </w:rPr>
        <w:t>七、项目管理机构</w:t>
      </w:r>
    </w:p>
    <w:p w14:paraId="6D7BC63B">
      <w:pPr>
        <w:spacing w:line="360" w:lineRule="auto"/>
        <w:rPr>
          <w:rFonts w:ascii="仿宋" w:hAnsi="仿宋" w:eastAsia="仿宋"/>
          <w:sz w:val="32"/>
          <w:szCs w:val="32"/>
        </w:rPr>
      </w:pPr>
    </w:p>
    <w:p w14:paraId="535C4985">
      <w:pPr>
        <w:spacing w:line="360" w:lineRule="auto"/>
        <w:jc w:val="center"/>
        <w:rPr>
          <w:rFonts w:ascii="仿宋" w:hAnsi="仿宋" w:eastAsia="仿宋"/>
          <w:b/>
          <w:bCs/>
          <w:sz w:val="24"/>
        </w:rPr>
      </w:pPr>
      <w:r>
        <w:rPr>
          <w:rFonts w:hint="eastAsia" w:ascii="仿宋" w:hAnsi="仿宋" w:eastAsia="仿宋"/>
          <w:b/>
          <w:bCs/>
          <w:sz w:val="24"/>
        </w:rPr>
        <w:t xml:space="preserve"> (一)项目管理机构组成表</w:t>
      </w:r>
    </w:p>
    <w:p w14:paraId="23360FD2">
      <w:pPr>
        <w:autoSpaceDE w:val="0"/>
        <w:autoSpaceDN w:val="0"/>
        <w:adjustRightInd w:val="0"/>
        <w:spacing w:line="360" w:lineRule="auto"/>
        <w:ind w:left="220" w:right="-20"/>
        <w:jc w:val="center"/>
        <w:rPr>
          <w:rFonts w:ascii="仿宋" w:hAnsi="仿宋" w:eastAsia="仿宋"/>
          <w:b/>
          <w:bCs/>
        </w:rPr>
      </w:pPr>
      <w:r>
        <w:rPr>
          <w:rFonts w:hint="eastAsia" w:ascii="仿宋" w:hAnsi="仿宋" w:eastAsia="仿宋"/>
          <w:b/>
          <w:bCs/>
        </w:rPr>
        <w:t xml:space="preserve"> </w:t>
      </w:r>
    </w:p>
    <w:tbl>
      <w:tblPr>
        <w:tblStyle w:val="41"/>
        <w:tblW w:w="9366" w:type="dxa"/>
        <w:jc w:val="center"/>
        <w:tblLayout w:type="fixed"/>
        <w:tblCellMar>
          <w:top w:w="0" w:type="dxa"/>
          <w:left w:w="0" w:type="dxa"/>
          <w:bottom w:w="0" w:type="dxa"/>
          <w:right w:w="0" w:type="dxa"/>
        </w:tblCellMar>
      </w:tblPr>
      <w:tblGrid>
        <w:gridCol w:w="857"/>
        <w:gridCol w:w="1695"/>
        <w:gridCol w:w="1423"/>
        <w:gridCol w:w="1276"/>
        <w:gridCol w:w="1301"/>
        <w:gridCol w:w="1134"/>
        <w:gridCol w:w="1680"/>
      </w:tblGrid>
      <w:tr w14:paraId="495E9B2B">
        <w:tblPrEx>
          <w:tblCellMar>
            <w:top w:w="0" w:type="dxa"/>
            <w:left w:w="0" w:type="dxa"/>
            <w:bottom w:w="0" w:type="dxa"/>
            <w:right w:w="0" w:type="dxa"/>
          </w:tblCellMar>
        </w:tblPrEx>
        <w:trPr>
          <w:trHeight w:val="614" w:hRule="atLeast"/>
          <w:jc w:val="center"/>
        </w:trPr>
        <w:tc>
          <w:tcPr>
            <w:tcW w:w="857" w:type="dxa"/>
            <w:vMerge w:val="restart"/>
            <w:tcBorders>
              <w:top w:val="single" w:color="auto" w:sz="4" w:space="0"/>
              <w:left w:val="single" w:color="auto" w:sz="4" w:space="0"/>
              <w:right w:val="single" w:color="auto" w:sz="4" w:space="0"/>
            </w:tcBorders>
            <w:vAlign w:val="center"/>
          </w:tcPr>
          <w:p w14:paraId="13F59AA9">
            <w:pPr>
              <w:spacing w:line="360" w:lineRule="auto"/>
              <w:jc w:val="center"/>
              <w:rPr>
                <w:rFonts w:ascii="仿宋" w:hAnsi="仿宋" w:eastAsia="仿宋" w:cs="Arial"/>
              </w:rPr>
            </w:pPr>
            <w:r>
              <w:rPr>
                <w:rFonts w:hint="eastAsia" w:ascii="仿宋" w:hAnsi="仿宋" w:eastAsia="仿宋"/>
              </w:rPr>
              <w:t>序号</w:t>
            </w:r>
          </w:p>
        </w:tc>
        <w:tc>
          <w:tcPr>
            <w:tcW w:w="1695" w:type="dxa"/>
            <w:vMerge w:val="restart"/>
            <w:tcBorders>
              <w:top w:val="single" w:color="auto" w:sz="4" w:space="0"/>
              <w:left w:val="nil"/>
              <w:right w:val="single" w:color="auto" w:sz="4" w:space="0"/>
            </w:tcBorders>
            <w:vAlign w:val="center"/>
          </w:tcPr>
          <w:p w14:paraId="2BA773E2">
            <w:pPr>
              <w:spacing w:line="360" w:lineRule="auto"/>
              <w:jc w:val="center"/>
              <w:rPr>
                <w:rFonts w:ascii="仿宋" w:hAnsi="仿宋" w:eastAsia="仿宋" w:cs="Arial"/>
              </w:rPr>
            </w:pPr>
            <w:r>
              <w:rPr>
                <w:rFonts w:hint="eastAsia" w:ascii="仿宋" w:hAnsi="仿宋" w:eastAsia="仿宋"/>
              </w:rPr>
              <w:t>职务</w:t>
            </w:r>
          </w:p>
        </w:tc>
        <w:tc>
          <w:tcPr>
            <w:tcW w:w="1423" w:type="dxa"/>
            <w:vMerge w:val="restart"/>
            <w:tcBorders>
              <w:top w:val="single" w:color="auto" w:sz="4" w:space="0"/>
              <w:left w:val="nil"/>
              <w:right w:val="single" w:color="auto" w:sz="4" w:space="0"/>
            </w:tcBorders>
            <w:vAlign w:val="center"/>
          </w:tcPr>
          <w:p w14:paraId="1D523AB5">
            <w:pPr>
              <w:spacing w:line="360" w:lineRule="auto"/>
              <w:jc w:val="center"/>
              <w:rPr>
                <w:rFonts w:ascii="仿宋" w:hAnsi="仿宋" w:eastAsia="仿宋" w:cs="Arial"/>
              </w:rPr>
            </w:pPr>
            <w:r>
              <w:rPr>
                <w:rFonts w:hint="eastAsia" w:ascii="仿宋" w:hAnsi="仿宋" w:eastAsia="仿宋"/>
              </w:rPr>
              <w:t>姓名</w:t>
            </w:r>
          </w:p>
        </w:tc>
        <w:tc>
          <w:tcPr>
            <w:tcW w:w="2577" w:type="dxa"/>
            <w:gridSpan w:val="2"/>
            <w:tcBorders>
              <w:top w:val="single" w:color="auto" w:sz="4" w:space="0"/>
              <w:left w:val="nil"/>
              <w:bottom w:val="single" w:color="auto" w:sz="4" w:space="0"/>
              <w:right w:val="single" w:color="auto" w:sz="4" w:space="0"/>
            </w:tcBorders>
            <w:vAlign w:val="center"/>
          </w:tcPr>
          <w:p w14:paraId="7FBEB364">
            <w:pPr>
              <w:spacing w:line="360" w:lineRule="auto"/>
              <w:jc w:val="center"/>
              <w:rPr>
                <w:rFonts w:ascii="仿宋" w:hAnsi="仿宋" w:eastAsia="仿宋" w:cs="Arial"/>
              </w:rPr>
            </w:pPr>
            <w:r>
              <w:rPr>
                <w:rFonts w:hint="eastAsia" w:ascii="仿宋" w:hAnsi="仿宋" w:eastAsia="仿宋"/>
              </w:rPr>
              <w:t>执业或职业资格</w:t>
            </w:r>
          </w:p>
        </w:tc>
        <w:tc>
          <w:tcPr>
            <w:tcW w:w="2814" w:type="dxa"/>
            <w:gridSpan w:val="2"/>
            <w:tcBorders>
              <w:top w:val="single" w:color="auto" w:sz="4" w:space="0"/>
              <w:left w:val="nil"/>
              <w:bottom w:val="single" w:color="auto" w:sz="4" w:space="0"/>
              <w:right w:val="single" w:color="auto" w:sz="4" w:space="0"/>
            </w:tcBorders>
            <w:vAlign w:val="center"/>
          </w:tcPr>
          <w:p w14:paraId="06918FBB">
            <w:pPr>
              <w:spacing w:line="360" w:lineRule="auto"/>
              <w:jc w:val="center"/>
              <w:rPr>
                <w:rFonts w:ascii="仿宋" w:hAnsi="仿宋" w:eastAsia="仿宋"/>
              </w:rPr>
            </w:pPr>
            <w:r>
              <w:rPr>
                <w:rFonts w:hint="eastAsia" w:ascii="仿宋" w:hAnsi="仿宋" w:eastAsia="仿宋"/>
              </w:rPr>
              <w:t>职称</w:t>
            </w:r>
          </w:p>
        </w:tc>
      </w:tr>
      <w:tr w14:paraId="672DBA12">
        <w:tblPrEx>
          <w:tblCellMar>
            <w:top w:w="0" w:type="dxa"/>
            <w:left w:w="0" w:type="dxa"/>
            <w:bottom w:w="0" w:type="dxa"/>
            <w:right w:w="0" w:type="dxa"/>
          </w:tblCellMar>
        </w:tblPrEx>
        <w:trPr>
          <w:trHeight w:val="614" w:hRule="atLeast"/>
          <w:jc w:val="center"/>
        </w:trPr>
        <w:tc>
          <w:tcPr>
            <w:tcW w:w="857" w:type="dxa"/>
            <w:vMerge w:val="continue"/>
            <w:tcBorders>
              <w:left w:val="single" w:color="auto" w:sz="4" w:space="0"/>
              <w:bottom w:val="single" w:color="auto" w:sz="4" w:space="0"/>
              <w:right w:val="single" w:color="auto" w:sz="4" w:space="0"/>
            </w:tcBorders>
            <w:vAlign w:val="center"/>
          </w:tcPr>
          <w:p w14:paraId="1604FED0">
            <w:pPr>
              <w:spacing w:line="360" w:lineRule="auto"/>
              <w:jc w:val="center"/>
              <w:rPr>
                <w:rFonts w:ascii="仿宋" w:hAnsi="仿宋" w:eastAsia="仿宋"/>
              </w:rPr>
            </w:pPr>
          </w:p>
        </w:tc>
        <w:tc>
          <w:tcPr>
            <w:tcW w:w="1695" w:type="dxa"/>
            <w:vMerge w:val="continue"/>
            <w:tcBorders>
              <w:left w:val="nil"/>
              <w:bottom w:val="single" w:color="auto" w:sz="4" w:space="0"/>
              <w:right w:val="single" w:color="auto" w:sz="4" w:space="0"/>
            </w:tcBorders>
            <w:vAlign w:val="center"/>
          </w:tcPr>
          <w:p w14:paraId="2E413841">
            <w:pPr>
              <w:spacing w:line="360" w:lineRule="auto"/>
              <w:jc w:val="center"/>
              <w:rPr>
                <w:rFonts w:ascii="仿宋" w:hAnsi="仿宋" w:eastAsia="仿宋"/>
              </w:rPr>
            </w:pPr>
          </w:p>
        </w:tc>
        <w:tc>
          <w:tcPr>
            <w:tcW w:w="1423" w:type="dxa"/>
            <w:vMerge w:val="continue"/>
            <w:tcBorders>
              <w:left w:val="nil"/>
              <w:bottom w:val="single" w:color="auto" w:sz="4" w:space="0"/>
              <w:right w:val="single" w:color="auto" w:sz="4" w:space="0"/>
            </w:tcBorders>
            <w:vAlign w:val="center"/>
          </w:tcPr>
          <w:p w14:paraId="5C50F9F3">
            <w:pPr>
              <w:spacing w:line="360" w:lineRule="auto"/>
              <w:jc w:val="center"/>
              <w:rPr>
                <w:rFonts w:ascii="仿宋" w:hAnsi="仿宋" w:eastAsia="仿宋"/>
              </w:rPr>
            </w:pPr>
          </w:p>
        </w:tc>
        <w:tc>
          <w:tcPr>
            <w:tcW w:w="1276" w:type="dxa"/>
            <w:tcBorders>
              <w:top w:val="single" w:color="auto" w:sz="4" w:space="0"/>
              <w:left w:val="nil"/>
              <w:bottom w:val="single" w:color="auto" w:sz="4" w:space="0"/>
              <w:right w:val="single" w:color="auto" w:sz="4" w:space="0"/>
            </w:tcBorders>
            <w:vAlign w:val="center"/>
          </w:tcPr>
          <w:p w14:paraId="11406CF3">
            <w:pPr>
              <w:spacing w:line="360" w:lineRule="auto"/>
              <w:jc w:val="center"/>
              <w:rPr>
                <w:rFonts w:ascii="仿宋" w:hAnsi="仿宋" w:eastAsia="仿宋"/>
              </w:rPr>
            </w:pPr>
            <w:r>
              <w:rPr>
                <w:rFonts w:hint="eastAsia" w:ascii="仿宋" w:hAnsi="仿宋" w:eastAsia="仿宋"/>
              </w:rPr>
              <w:t>证书名称</w:t>
            </w:r>
          </w:p>
        </w:tc>
        <w:tc>
          <w:tcPr>
            <w:tcW w:w="1301" w:type="dxa"/>
            <w:tcBorders>
              <w:top w:val="single" w:color="auto" w:sz="4" w:space="0"/>
              <w:left w:val="nil"/>
              <w:bottom w:val="single" w:color="auto" w:sz="4" w:space="0"/>
              <w:right w:val="single" w:color="auto" w:sz="4" w:space="0"/>
            </w:tcBorders>
            <w:vAlign w:val="center"/>
          </w:tcPr>
          <w:p w14:paraId="57F840DF">
            <w:pPr>
              <w:spacing w:line="360" w:lineRule="auto"/>
              <w:jc w:val="center"/>
              <w:rPr>
                <w:rFonts w:ascii="仿宋" w:hAnsi="仿宋" w:eastAsia="仿宋"/>
              </w:rPr>
            </w:pPr>
            <w:r>
              <w:rPr>
                <w:rFonts w:hint="eastAsia" w:ascii="仿宋" w:hAnsi="仿宋" w:eastAsia="仿宋"/>
              </w:rPr>
              <w:t>证书编号</w:t>
            </w:r>
          </w:p>
        </w:tc>
        <w:tc>
          <w:tcPr>
            <w:tcW w:w="1134" w:type="dxa"/>
            <w:tcBorders>
              <w:top w:val="single" w:color="auto" w:sz="4" w:space="0"/>
              <w:left w:val="nil"/>
              <w:bottom w:val="single" w:color="auto" w:sz="4" w:space="0"/>
              <w:right w:val="single" w:color="auto" w:sz="4" w:space="0"/>
            </w:tcBorders>
            <w:vAlign w:val="center"/>
          </w:tcPr>
          <w:p w14:paraId="08A6F4F1">
            <w:pPr>
              <w:spacing w:line="360" w:lineRule="auto"/>
              <w:jc w:val="center"/>
              <w:rPr>
                <w:rFonts w:ascii="仿宋" w:hAnsi="仿宋" w:eastAsia="仿宋"/>
              </w:rPr>
            </w:pPr>
            <w:r>
              <w:rPr>
                <w:rFonts w:hint="eastAsia" w:ascii="仿宋" w:hAnsi="仿宋" w:eastAsia="仿宋"/>
              </w:rPr>
              <w:t>职称专业</w:t>
            </w:r>
          </w:p>
        </w:tc>
        <w:tc>
          <w:tcPr>
            <w:tcW w:w="1680" w:type="dxa"/>
            <w:tcBorders>
              <w:top w:val="single" w:color="auto" w:sz="4" w:space="0"/>
              <w:left w:val="nil"/>
              <w:bottom w:val="single" w:color="auto" w:sz="4" w:space="0"/>
              <w:right w:val="single" w:color="auto" w:sz="4" w:space="0"/>
            </w:tcBorders>
            <w:vAlign w:val="center"/>
          </w:tcPr>
          <w:p w14:paraId="64894073">
            <w:pPr>
              <w:spacing w:line="360" w:lineRule="auto"/>
              <w:jc w:val="center"/>
              <w:rPr>
                <w:rFonts w:ascii="仿宋" w:hAnsi="仿宋" w:eastAsia="仿宋"/>
              </w:rPr>
            </w:pPr>
            <w:r>
              <w:rPr>
                <w:rFonts w:hint="eastAsia" w:ascii="仿宋" w:hAnsi="仿宋" w:eastAsia="仿宋"/>
              </w:rPr>
              <w:t>级别</w:t>
            </w:r>
          </w:p>
        </w:tc>
      </w:tr>
      <w:tr w14:paraId="620AE88C">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14:paraId="175F4A7D">
            <w:pPr>
              <w:spacing w:line="360" w:lineRule="auto"/>
              <w:jc w:val="center"/>
              <w:rPr>
                <w:rFonts w:ascii="仿宋" w:hAnsi="仿宋" w:eastAsia="仿宋" w:cs="Arial"/>
              </w:rPr>
            </w:pPr>
            <w:r>
              <w:rPr>
                <w:rFonts w:hint="eastAsia" w:ascii="仿宋" w:hAnsi="仿宋" w:eastAsia="仿宋"/>
              </w:rPr>
              <w:t>1.1</w:t>
            </w:r>
          </w:p>
        </w:tc>
        <w:tc>
          <w:tcPr>
            <w:tcW w:w="1695" w:type="dxa"/>
            <w:tcBorders>
              <w:top w:val="single" w:color="auto" w:sz="4" w:space="0"/>
              <w:left w:val="nil"/>
              <w:bottom w:val="single" w:color="auto" w:sz="4" w:space="0"/>
              <w:right w:val="single" w:color="auto" w:sz="4" w:space="0"/>
            </w:tcBorders>
            <w:vAlign w:val="center"/>
          </w:tcPr>
          <w:p w14:paraId="1E8FB114">
            <w:pPr>
              <w:spacing w:line="360" w:lineRule="auto"/>
              <w:jc w:val="center"/>
              <w:rPr>
                <w:rFonts w:ascii="仿宋" w:hAnsi="仿宋" w:eastAsia="仿宋"/>
              </w:rPr>
            </w:pPr>
            <w:r>
              <w:rPr>
                <w:rFonts w:hint="eastAsia" w:ascii="仿宋" w:hAnsi="仿宋" w:eastAsia="仿宋"/>
              </w:rPr>
              <w:t>项目负责人（项目经理）</w:t>
            </w:r>
          </w:p>
        </w:tc>
        <w:tc>
          <w:tcPr>
            <w:tcW w:w="1423" w:type="dxa"/>
            <w:tcBorders>
              <w:top w:val="single" w:color="auto" w:sz="4" w:space="0"/>
              <w:left w:val="nil"/>
              <w:bottom w:val="single" w:color="auto" w:sz="4" w:space="0"/>
              <w:right w:val="single" w:color="auto" w:sz="4" w:space="0"/>
            </w:tcBorders>
            <w:vAlign w:val="center"/>
          </w:tcPr>
          <w:p w14:paraId="194A1081">
            <w:pPr>
              <w:spacing w:line="360" w:lineRule="auto"/>
              <w:jc w:val="center"/>
              <w:rPr>
                <w:rFonts w:ascii="仿宋" w:hAnsi="仿宋" w:eastAsia="仿宋" w:cs="Arial"/>
              </w:rPr>
            </w:pPr>
          </w:p>
        </w:tc>
        <w:tc>
          <w:tcPr>
            <w:tcW w:w="1276" w:type="dxa"/>
            <w:tcBorders>
              <w:top w:val="single" w:color="auto" w:sz="4" w:space="0"/>
              <w:left w:val="nil"/>
              <w:bottom w:val="single" w:color="auto" w:sz="4" w:space="0"/>
              <w:right w:val="single" w:color="auto" w:sz="4" w:space="0"/>
            </w:tcBorders>
            <w:vAlign w:val="center"/>
          </w:tcPr>
          <w:p w14:paraId="0EE0BBAC">
            <w:pPr>
              <w:spacing w:line="360" w:lineRule="auto"/>
              <w:jc w:val="center"/>
              <w:rPr>
                <w:rFonts w:ascii="仿宋" w:hAnsi="仿宋" w:eastAsia="仿宋" w:cs="Arial"/>
              </w:rPr>
            </w:pPr>
          </w:p>
        </w:tc>
        <w:tc>
          <w:tcPr>
            <w:tcW w:w="1301" w:type="dxa"/>
            <w:tcBorders>
              <w:top w:val="single" w:color="auto" w:sz="4" w:space="0"/>
              <w:left w:val="nil"/>
              <w:bottom w:val="single" w:color="auto" w:sz="4" w:space="0"/>
              <w:right w:val="single" w:color="auto" w:sz="4" w:space="0"/>
            </w:tcBorders>
            <w:vAlign w:val="center"/>
          </w:tcPr>
          <w:p w14:paraId="7F0D4225">
            <w:pPr>
              <w:spacing w:line="360" w:lineRule="auto"/>
              <w:jc w:val="center"/>
              <w:rPr>
                <w:rFonts w:ascii="仿宋" w:hAnsi="仿宋" w:eastAsia="仿宋" w:cs="Arial"/>
              </w:rPr>
            </w:pPr>
          </w:p>
        </w:tc>
        <w:tc>
          <w:tcPr>
            <w:tcW w:w="1134" w:type="dxa"/>
            <w:tcBorders>
              <w:top w:val="single" w:color="auto" w:sz="4" w:space="0"/>
              <w:left w:val="nil"/>
              <w:bottom w:val="single" w:color="auto" w:sz="4" w:space="0"/>
              <w:right w:val="single" w:color="auto" w:sz="4" w:space="0"/>
            </w:tcBorders>
            <w:vAlign w:val="center"/>
          </w:tcPr>
          <w:p w14:paraId="22F5A453">
            <w:pPr>
              <w:spacing w:line="360" w:lineRule="auto"/>
              <w:jc w:val="center"/>
              <w:rPr>
                <w:rFonts w:ascii="仿宋" w:hAnsi="仿宋" w:eastAsia="仿宋" w:cs="Arial"/>
              </w:rPr>
            </w:pPr>
          </w:p>
        </w:tc>
        <w:tc>
          <w:tcPr>
            <w:tcW w:w="1680" w:type="dxa"/>
            <w:tcBorders>
              <w:top w:val="single" w:color="auto" w:sz="4" w:space="0"/>
              <w:left w:val="nil"/>
              <w:bottom w:val="single" w:color="auto" w:sz="4" w:space="0"/>
              <w:right w:val="single" w:color="auto" w:sz="4" w:space="0"/>
            </w:tcBorders>
          </w:tcPr>
          <w:p w14:paraId="453DE374">
            <w:pPr>
              <w:spacing w:line="360" w:lineRule="auto"/>
              <w:jc w:val="center"/>
              <w:rPr>
                <w:rFonts w:ascii="仿宋" w:hAnsi="仿宋" w:eastAsia="仿宋" w:cs="Arial"/>
              </w:rPr>
            </w:pPr>
          </w:p>
        </w:tc>
      </w:tr>
      <w:tr w14:paraId="1B3DE315">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14:paraId="0BD6380A">
            <w:pPr>
              <w:spacing w:line="360" w:lineRule="auto"/>
              <w:jc w:val="center"/>
              <w:rPr>
                <w:rFonts w:ascii="仿宋" w:hAnsi="仿宋" w:eastAsia="仿宋" w:cs="Arial"/>
              </w:rPr>
            </w:pPr>
            <w:r>
              <w:rPr>
                <w:rFonts w:hint="eastAsia" w:ascii="仿宋" w:hAnsi="仿宋" w:eastAsia="仿宋" w:cs="Arial"/>
              </w:rPr>
              <w:t>1.2</w:t>
            </w:r>
          </w:p>
        </w:tc>
        <w:tc>
          <w:tcPr>
            <w:tcW w:w="1695" w:type="dxa"/>
            <w:tcBorders>
              <w:top w:val="single" w:color="auto" w:sz="4" w:space="0"/>
              <w:left w:val="nil"/>
              <w:bottom w:val="single" w:color="auto" w:sz="4" w:space="0"/>
              <w:right w:val="single" w:color="auto" w:sz="4" w:space="0"/>
            </w:tcBorders>
            <w:vAlign w:val="center"/>
          </w:tcPr>
          <w:p w14:paraId="655B8F89">
            <w:pPr>
              <w:spacing w:line="360" w:lineRule="auto"/>
              <w:jc w:val="left"/>
              <w:rPr>
                <w:rFonts w:ascii="仿宋" w:hAnsi="仿宋" w:eastAsia="仿宋" w:cs="Arial"/>
              </w:rPr>
            </w:pPr>
            <w:r>
              <w:rPr>
                <w:rFonts w:hint="eastAsia" w:ascii="仿宋" w:hAnsi="仿宋" w:eastAsia="仿宋"/>
              </w:rPr>
              <w:t xml:space="preserve"> 项目技术负责人</w:t>
            </w:r>
          </w:p>
        </w:tc>
        <w:tc>
          <w:tcPr>
            <w:tcW w:w="1423" w:type="dxa"/>
            <w:tcBorders>
              <w:top w:val="single" w:color="auto" w:sz="4" w:space="0"/>
              <w:left w:val="nil"/>
              <w:bottom w:val="single" w:color="auto" w:sz="4" w:space="0"/>
              <w:right w:val="single" w:color="auto" w:sz="4" w:space="0"/>
            </w:tcBorders>
            <w:vAlign w:val="center"/>
          </w:tcPr>
          <w:p w14:paraId="3AF4F25D">
            <w:pPr>
              <w:spacing w:line="360" w:lineRule="auto"/>
              <w:jc w:val="center"/>
              <w:rPr>
                <w:rFonts w:ascii="仿宋" w:hAnsi="仿宋" w:eastAsia="仿宋" w:cs="Arial"/>
              </w:rPr>
            </w:pPr>
          </w:p>
        </w:tc>
        <w:tc>
          <w:tcPr>
            <w:tcW w:w="1276" w:type="dxa"/>
            <w:tcBorders>
              <w:top w:val="single" w:color="auto" w:sz="4" w:space="0"/>
              <w:left w:val="nil"/>
              <w:bottom w:val="single" w:color="auto" w:sz="4" w:space="0"/>
              <w:right w:val="single" w:color="auto" w:sz="4" w:space="0"/>
            </w:tcBorders>
            <w:vAlign w:val="center"/>
          </w:tcPr>
          <w:p w14:paraId="4D6390E7">
            <w:pPr>
              <w:spacing w:line="360" w:lineRule="auto"/>
              <w:jc w:val="center"/>
              <w:rPr>
                <w:rFonts w:ascii="仿宋" w:hAnsi="仿宋" w:eastAsia="仿宋" w:cs="Arial"/>
              </w:rPr>
            </w:pPr>
          </w:p>
        </w:tc>
        <w:tc>
          <w:tcPr>
            <w:tcW w:w="1301" w:type="dxa"/>
            <w:tcBorders>
              <w:top w:val="single" w:color="auto" w:sz="4" w:space="0"/>
              <w:left w:val="nil"/>
              <w:bottom w:val="single" w:color="auto" w:sz="4" w:space="0"/>
              <w:right w:val="single" w:color="auto" w:sz="4" w:space="0"/>
            </w:tcBorders>
            <w:vAlign w:val="center"/>
          </w:tcPr>
          <w:p w14:paraId="3BCDF3EE">
            <w:pPr>
              <w:spacing w:line="360" w:lineRule="auto"/>
              <w:jc w:val="center"/>
              <w:rPr>
                <w:rFonts w:ascii="仿宋" w:hAnsi="仿宋" w:eastAsia="仿宋" w:cs="Arial"/>
              </w:rPr>
            </w:pPr>
          </w:p>
        </w:tc>
        <w:tc>
          <w:tcPr>
            <w:tcW w:w="1134" w:type="dxa"/>
            <w:tcBorders>
              <w:top w:val="single" w:color="auto" w:sz="4" w:space="0"/>
              <w:left w:val="nil"/>
              <w:bottom w:val="single" w:color="auto" w:sz="4" w:space="0"/>
              <w:right w:val="single" w:color="auto" w:sz="4" w:space="0"/>
            </w:tcBorders>
            <w:vAlign w:val="center"/>
          </w:tcPr>
          <w:p w14:paraId="13BD5BBD">
            <w:pPr>
              <w:spacing w:line="360" w:lineRule="auto"/>
              <w:jc w:val="center"/>
              <w:rPr>
                <w:rFonts w:ascii="仿宋" w:hAnsi="仿宋" w:eastAsia="仿宋" w:cs="Arial"/>
              </w:rPr>
            </w:pPr>
          </w:p>
        </w:tc>
        <w:tc>
          <w:tcPr>
            <w:tcW w:w="1680" w:type="dxa"/>
            <w:tcBorders>
              <w:top w:val="single" w:color="auto" w:sz="4" w:space="0"/>
              <w:left w:val="nil"/>
              <w:bottom w:val="single" w:color="auto" w:sz="4" w:space="0"/>
              <w:right w:val="single" w:color="auto" w:sz="4" w:space="0"/>
            </w:tcBorders>
          </w:tcPr>
          <w:p w14:paraId="05E79B0C">
            <w:pPr>
              <w:spacing w:line="360" w:lineRule="auto"/>
              <w:jc w:val="center"/>
              <w:rPr>
                <w:rFonts w:ascii="仿宋" w:hAnsi="仿宋" w:eastAsia="仿宋" w:cs="Arial"/>
              </w:rPr>
            </w:pPr>
          </w:p>
        </w:tc>
      </w:tr>
      <w:tr w14:paraId="0FF3A163">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14:paraId="49CB7DC1">
            <w:pPr>
              <w:spacing w:line="360" w:lineRule="auto"/>
              <w:jc w:val="center"/>
              <w:rPr>
                <w:rFonts w:ascii="仿宋" w:hAnsi="仿宋" w:eastAsia="仿宋" w:cs="Arial"/>
              </w:rPr>
            </w:pPr>
          </w:p>
        </w:tc>
        <w:tc>
          <w:tcPr>
            <w:tcW w:w="1695" w:type="dxa"/>
            <w:tcBorders>
              <w:top w:val="single" w:color="auto" w:sz="4" w:space="0"/>
              <w:left w:val="nil"/>
              <w:bottom w:val="single" w:color="auto" w:sz="4" w:space="0"/>
              <w:right w:val="single" w:color="auto" w:sz="4" w:space="0"/>
            </w:tcBorders>
            <w:vAlign w:val="center"/>
          </w:tcPr>
          <w:p w14:paraId="294B95E0">
            <w:pPr>
              <w:spacing w:line="360" w:lineRule="auto"/>
              <w:jc w:val="center"/>
              <w:rPr>
                <w:rFonts w:ascii="仿宋" w:hAnsi="仿宋" w:eastAsia="仿宋"/>
              </w:rPr>
            </w:pPr>
            <w:r>
              <w:rPr>
                <w:rFonts w:hint="eastAsia" w:ascii="仿宋" w:hAnsi="仿宋" w:eastAsia="仿宋"/>
              </w:rPr>
              <w:t>……</w:t>
            </w:r>
          </w:p>
        </w:tc>
        <w:tc>
          <w:tcPr>
            <w:tcW w:w="1423" w:type="dxa"/>
            <w:tcBorders>
              <w:top w:val="single" w:color="auto" w:sz="4" w:space="0"/>
              <w:left w:val="nil"/>
              <w:bottom w:val="single" w:color="auto" w:sz="4" w:space="0"/>
              <w:right w:val="single" w:color="auto" w:sz="4" w:space="0"/>
            </w:tcBorders>
            <w:vAlign w:val="center"/>
          </w:tcPr>
          <w:p w14:paraId="2200EED4">
            <w:pPr>
              <w:spacing w:line="360" w:lineRule="auto"/>
              <w:jc w:val="center"/>
              <w:rPr>
                <w:rFonts w:ascii="仿宋" w:hAnsi="仿宋" w:eastAsia="仿宋" w:cs="Arial"/>
              </w:rPr>
            </w:pPr>
          </w:p>
        </w:tc>
        <w:tc>
          <w:tcPr>
            <w:tcW w:w="1276" w:type="dxa"/>
            <w:tcBorders>
              <w:top w:val="single" w:color="auto" w:sz="4" w:space="0"/>
              <w:left w:val="nil"/>
              <w:bottom w:val="single" w:color="auto" w:sz="4" w:space="0"/>
              <w:right w:val="single" w:color="auto" w:sz="4" w:space="0"/>
            </w:tcBorders>
            <w:vAlign w:val="center"/>
          </w:tcPr>
          <w:p w14:paraId="2812369C">
            <w:pPr>
              <w:spacing w:line="360" w:lineRule="auto"/>
              <w:jc w:val="center"/>
              <w:rPr>
                <w:rFonts w:ascii="仿宋" w:hAnsi="仿宋" w:eastAsia="仿宋" w:cs="Arial"/>
              </w:rPr>
            </w:pPr>
          </w:p>
        </w:tc>
        <w:tc>
          <w:tcPr>
            <w:tcW w:w="1301" w:type="dxa"/>
            <w:tcBorders>
              <w:top w:val="single" w:color="auto" w:sz="4" w:space="0"/>
              <w:left w:val="nil"/>
              <w:bottom w:val="single" w:color="auto" w:sz="4" w:space="0"/>
              <w:right w:val="single" w:color="auto" w:sz="4" w:space="0"/>
            </w:tcBorders>
            <w:vAlign w:val="center"/>
          </w:tcPr>
          <w:p w14:paraId="170DEB66">
            <w:pPr>
              <w:spacing w:line="360" w:lineRule="auto"/>
              <w:jc w:val="center"/>
              <w:rPr>
                <w:rFonts w:ascii="仿宋" w:hAnsi="仿宋" w:eastAsia="仿宋" w:cs="Arial"/>
              </w:rPr>
            </w:pPr>
          </w:p>
        </w:tc>
        <w:tc>
          <w:tcPr>
            <w:tcW w:w="1134" w:type="dxa"/>
            <w:tcBorders>
              <w:top w:val="single" w:color="auto" w:sz="4" w:space="0"/>
              <w:left w:val="nil"/>
              <w:bottom w:val="single" w:color="auto" w:sz="4" w:space="0"/>
              <w:right w:val="single" w:color="auto" w:sz="4" w:space="0"/>
            </w:tcBorders>
            <w:vAlign w:val="center"/>
          </w:tcPr>
          <w:p w14:paraId="147891AC">
            <w:pPr>
              <w:spacing w:line="360" w:lineRule="auto"/>
              <w:jc w:val="center"/>
              <w:rPr>
                <w:rFonts w:ascii="仿宋" w:hAnsi="仿宋" w:eastAsia="仿宋" w:cs="Arial"/>
              </w:rPr>
            </w:pPr>
          </w:p>
        </w:tc>
        <w:tc>
          <w:tcPr>
            <w:tcW w:w="1680" w:type="dxa"/>
            <w:tcBorders>
              <w:top w:val="single" w:color="auto" w:sz="4" w:space="0"/>
              <w:left w:val="nil"/>
              <w:bottom w:val="single" w:color="auto" w:sz="4" w:space="0"/>
              <w:right w:val="single" w:color="auto" w:sz="4" w:space="0"/>
            </w:tcBorders>
          </w:tcPr>
          <w:p w14:paraId="649CEA75">
            <w:pPr>
              <w:spacing w:line="360" w:lineRule="auto"/>
              <w:jc w:val="center"/>
              <w:rPr>
                <w:rFonts w:ascii="仿宋" w:hAnsi="仿宋" w:eastAsia="仿宋" w:cs="Arial"/>
              </w:rPr>
            </w:pPr>
          </w:p>
        </w:tc>
      </w:tr>
    </w:tbl>
    <w:p w14:paraId="0A9A4CC7">
      <w:pPr>
        <w:spacing w:line="360" w:lineRule="auto"/>
        <w:ind w:left="359" w:leftChars="171"/>
        <w:rPr>
          <w:rFonts w:ascii="仿宋" w:hAnsi="仿宋" w:eastAsia="仿宋"/>
        </w:rPr>
      </w:pPr>
      <w:r>
        <w:rPr>
          <w:rFonts w:hint="eastAsia" w:ascii="仿宋" w:hAnsi="仿宋" w:eastAsia="仿宋"/>
        </w:rPr>
        <w:t xml:space="preserve"> </w:t>
      </w:r>
    </w:p>
    <w:p w14:paraId="3A498600">
      <w:pPr>
        <w:spacing w:line="360" w:lineRule="auto"/>
        <w:ind w:left="359" w:leftChars="171"/>
        <w:rPr>
          <w:rFonts w:ascii="仿宋" w:hAnsi="仿宋" w:eastAsia="仿宋"/>
        </w:rPr>
      </w:pPr>
    </w:p>
    <w:p w14:paraId="5B21C7DB">
      <w:pPr>
        <w:spacing w:line="360" w:lineRule="auto"/>
        <w:ind w:left="359" w:leftChars="171"/>
        <w:rPr>
          <w:rFonts w:ascii="仿宋" w:hAnsi="仿宋" w:eastAsia="仿宋" w:cs="Arial"/>
        </w:rPr>
      </w:pPr>
      <w:r>
        <w:rPr>
          <w:rFonts w:hint="eastAsia" w:ascii="仿宋" w:hAnsi="仿宋" w:eastAsia="仿宋"/>
        </w:rPr>
        <w:t xml:space="preserve">  </w:t>
      </w:r>
    </w:p>
    <w:p w14:paraId="21FDCA7D">
      <w:pPr>
        <w:spacing w:line="360" w:lineRule="auto"/>
        <w:rPr>
          <w:rFonts w:ascii="仿宋" w:hAnsi="仿宋" w:eastAsia="仿宋"/>
          <w:sz w:val="24"/>
        </w:rPr>
      </w:pPr>
      <w:r>
        <w:rPr>
          <w:rFonts w:hint="eastAsia" w:ascii="仿宋" w:hAnsi="仿宋" w:eastAsia="仿宋"/>
          <w:sz w:val="24"/>
        </w:rPr>
        <w:t>供应商名称：XXX（盖单位公章）</w:t>
      </w:r>
    </w:p>
    <w:p w14:paraId="334381F0">
      <w:pPr>
        <w:spacing w:line="360" w:lineRule="auto"/>
        <w:rPr>
          <w:rFonts w:ascii="仿宋" w:hAnsi="仿宋" w:eastAsia="仿宋"/>
          <w:sz w:val="24"/>
        </w:rPr>
      </w:pPr>
      <w:r>
        <w:rPr>
          <w:rFonts w:hint="eastAsia" w:ascii="仿宋" w:hAnsi="仿宋" w:eastAsia="仿宋"/>
          <w:sz w:val="24"/>
        </w:rPr>
        <w:t>法定代表人/单位负责人或授权代表（签字或加盖个人印章）：XXX</w:t>
      </w:r>
    </w:p>
    <w:p w14:paraId="4987221C">
      <w:pPr>
        <w:spacing w:line="360" w:lineRule="auto"/>
        <w:rPr>
          <w:rFonts w:ascii="仿宋" w:hAnsi="仿宋" w:eastAsia="仿宋"/>
          <w:sz w:val="24"/>
        </w:rPr>
      </w:pPr>
      <w:r>
        <w:rPr>
          <w:rFonts w:hint="eastAsia" w:ascii="仿宋" w:hAnsi="仿宋" w:eastAsia="仿宋"/>
          <w:sz w:val="24"/>
        </w:rPr>
        <w:t>日      期：XXX</w:t>
      </w:r>
    </w:p>
    <w:p w14:paraId="7AA4F468">
      <w:pPr>
        <w:spacing w:line="360" w:lineRule="auto"/>
        <w:rPr>
          <w:rFonts w:ascii="仿宋" w:hAnsi="仿宋" w:eastAsia="仿宋"/>
        </w:rPr>
      </w:pPr>
      <w:r>
        <w:rPr>
          <w:rFonts w:hint="eastAsia" w:ascii="仿宋" w:hAnsi="仿宋" w:eastAsia="仿宋"/>
        </w:rPr>
        <w:br w:type="page"/>
      </w:r>
    </w:p>
    <w:p w14:paraId="1BFF6ACD">
      <w:pPr>
        <w:spacing w:line="360" w:lineRule="auto"/>
        <w:jc w:val="center"/>
        <w:rPr>
          <w:rFonts w:ascii="仿宋" w:hAnsi="仿宋" w:eastAsia="仿宋"/>
        </w:rPr>
      </w:pPr>
    </w:p>
    <w:p w14:paraId="5D1C121D">
      <w:pPr>
        <w:spacing w:line="360" w:lineRule="auto"/>
        <w:jc w:val="center"/>
        <w:rPr>
          <w:rFonts w:ascii="仿宋" w:hAnsi="仿宋" w:eastAsia="仿宋"/>
          <w:b/>
          <w:bCs/>
          <w:sz w:val="24"/>
        </w:rPr>
      </w:pPr>
      <w:r>
        <w:rPr>
          <w:rFonts w:hint="eastAsia" w:ascii="仿宋" w:hAnsi="仿宋" w:eastAsia="仿宋"/>
          <w:b/>
          <w:bCs/>
          <w:sz w:val="24"/>
        </w:rPr>
        <w:t>(二)主要人员简历表</w:t>
      </w:r>
    </w:p>
    <w:p w14:paraId="2041461A">
      <w:pPr>
        <w:spacing w:line="360" w:lineRule="auto"/>
        <w:rPr>
          <w:rFonts w:ascii="仿宋" w:hAnsi="仿宋" w:eastAsia="仿宋"/>
        </w:rPr>
      </w:pPr>
      <w:r>
        <w:rPr>
          <w:rFonts w:hint="eastAsia" w:ascii="仿宋" w:hAnsi="仿宋" w:eastAsia="仿宋"/>
        </w:rPr>
        <w:t xml:space="preserve"> </w:t>
      </w:r>
    </w:p>
    <w:tbl>
      <w:tblPr>
        <w:tblStyle w:val="41"/>
        <w:tblW w:w="4998" w:type="pct"/>
        <w:tblInd w:w="0" w:type="dxa"/>
        <w:tblLayout w:type="autofit"/>
        <w:tblCellMar>
          <w:top w:w="0" w:type="dxa"/>
          <w:left w:w="0" w:type="dxa"/>
          <w:bottom w:w="0" w:type="dxa"/>
          <w:right w:w="0" w:type="dxa"/>
        </w:tblCellMar>
      </w:tblPr>
      <w:tblGrid>
        <w:gridCol w:w="1409"/>
        <w:gridCol w:w="23"/>
        <w:gridCol w:w="1071"/>
        <w:gridCol w:w="1002"/>
        <w:gridCol w:w="1131"/>
        <w:gridCol w:w="1629"/>
        <w:gridCol w:w="2054"/>
      </w:tblGrid>
      <w:tr w14:paraId="34187670">
        <w:tblPrEx>
          <w:tblCellMar>
            <w:top w:w="0" w:type="dxa"/>
            <w:left w:w="0" w:type="dxa"/>
            <w:bottom w:w="0" w:type="dxa"/>
            <w:right w:w="0" w:type="dxa"/>
          </w:tblCellMar>
        </w:tblPrEx>
        <w:trPr>
          <w:trHeight w:val="463" w:hRule="atLeast"/>
        </w:trPr>
        <w:tc>
          <w:tcPr>
            <w:tcW w:w="847" w:type="pct"/>
            <w:tcBorders>
              <w:top w:val="single" w:color="auto" w:sz="4" w:space="0"/>
              <w:left w:val="single" w:color="auto" w:sz="4" w:space="0"/>
              <w:bottom w:val="single" w:color="auto" w:sz="4" w:space="0"/>
              <w:right w:val="single" w:color="auto" w:sz="4" w:space="0"/>
            </w:tcBorders>
            <w:vAlign w:val="center"/>
          </w:tcPr>
          <w:p w14:paraId="2C83F3FB">
            <w:pPr>
              <w:spacing w:line="360" w:lineRule="auto"/>
              <w:jc w:val="center"/>
              <w:rPr>
                <w:rFonts w:ascii="仿宋" w:hAnsi="仿宋" w:eastAsia="仿宋" w:cs="Arial"/>
              </w:rPr>
            </w:pPr>
            <w:r>
              <w:rPr>
                <w:rFonts w:hint="eastAsia" w:ascii="仿宋" w:hAnsi="仿宋" w:eastAsia="仿宋"/>
              </w:rPr>
              <w:t>姓名</w:t>
            </w:r>
          </w:p>
        </w:tc>
        <w:tc>
          <w:tcPr>
            <w:tcW w:w="658" w:type="pct"/>
            <w:gridSpan w:val="2"/>
            <w:tcBorders>
              <w:top w:val="single" w:color="auto" w:sz="4" w:space="0"/>
              <w:left w:val="nil"/>
              <w:bottom w:val="single" w:color="auto" w:sz="4" w:space="0"/>
              <w:right w:val="single" w:color="auto" w:sz="4" w:space="0"/>
            </w:tcBorders>
          </w:tcPr>
          <w:p w14:paraId="293EB039">
            <w:pPr>
              <w:spacing w:line="360" w:lineRule="auto"/>
              <w:jc w:val="center"/>
              <w:rPr>
                <w:rFonts w:ascii="仿宋" w:hAnsi="仿宋" w:eastAsia="仿宋" w:cs="Arial"/>
              </w:rPr>
            </w:pPr>
          </w:p>
        </w:tc>
        <w:tc>
          <w:tcPr>
            <w:tcW w:w="602" w:type="pct"/>
            <w:tcBorders>
              <w:top w:val="single" w:color="auto" w:sz="4" w:space="0"/>
              <w:left w:val="nil"/>
              <w:bottom w:val="single" w:color="auto" w:sz="4" w:space="0"/>
              <w:right w:val="single" w:color="auto" w:sz="4" w:space="0"/>
            </w:tcBorders>
            <w:vAlign w:val="center"/>
          </w:tcPr>
          <w:p w14:paraId="7CA4755E">
            <w:pPr>
              <w:spacing w:line="360" w:lineRule="auto"/>
              <w:jc w:val="center"/>
              <w:rPr>
                <w:rFonts w:ascii="仿宋" w:hAnsi="仿宋" w:eastAsia="仿宋" w:cs="Arial"/>
              </w:rPr>
            </w:pPr>
            <w:r>
              <w:rPr>
                <w:rFonts w:hint="eastAsia" w:ascii="仿宋" w:hAnsi="仿宋" w:eastAsia="仿宋"/>
              </w:rPr>
              <w:t>年龄</w:t>
            </w:r>
          </w:p>
        </w:tc>
        <w:tc>
          <w:tcPr>
            <w:tcW w:w="2890" w:type="pct"/>
            <w:gridSpan w:val="3"/>
            <w:tcBorders>
              <w:top w:val="single" w:color="auto" w:sz="4" w:space="0"/>
              <w:left w:val="nil"/>
              <w:bottom w:val="single" w:color="auto" w:sz="4" w:space="0"/>
              <w:right w:val="single" w:color="auto" w:sz="4" w:space="0"/>
            </w:tcBorders>
          </w:tcPr>
          <w:p w14:paraId="2F8ABE95">
            <w:pPr>
              <w:spacing w:line="360" w:lineRule="auto"/>
              <w:jc w:val="center"/>
              <w:rPr>
                <w:rFonts w:ascii="仿宋" w:hAnsi="仿宋" w:eastAsia="仿宋" w:cs="Arial"/>
              </w:rPr>
            </w:pPr>
          </w:p>
        </w:tc>
      </w:tr>
      <w:tr w14:paraId="6F5626BF">
        <w:tblPrEx>
          <w:tblCellMar>
            <w:top w:w="0" w:type="dxa"/>
            <w:left w:w="0" w:type="dxa"/>
            <w:bottom w:w="0" w:type="dxa"/>
            <w:right w:w="0" w:type="dxa"/>
          </w:tblCellMar>
        </w:tblPrEx>
        <w:trPr>
          <w:trHeight w:val="451" w:hRule="atLeast"/>
        </w:trPr>
        <w:tc>
          <w:tcPr>
            <w:tcW w:w="847" w:type="pct"/>
            <w:tcBorders>
              <w:top w:val="single" w:color="auto" w:sz="4" w:space="0"/>
              <w:left w:val="single" w:color="auto" w:sz="4" w:space="0"/>
              <w:bottom w:val="single" w:color="auto" w:sz="4" w:space="0"/>
              <w:right w:val="single" w:color="auto" w:sz="4" w:space="0"/>
            </w:tcBorders>
            <w:vAlign w:val="center"/>
          </w:tcPr>
          <w:p w14:paraId="767B2163">
            <w:pPr>
              <w:spacing w:line="360" w:lineRule="auto"/>
              <w:jc w:val="center"/>
              <w:rPr>
                <w:rFonts w:ascii="仿宋" w:hAnsi="仿宋" w:eastAsia="仿宋" w:cs="Arial"/>
              </w:rPr>
            </w:pPr>
            <w:r>
              <w:rPr>
                <w:rFonts w:hint="eastAsia" w:ascii="仿宋" w:hAnsi="仿宋" w:eastAsia="仿宋"/>
              </w:rPr>
              <w:t>职称</w:t>
            </w:r>
          </w:p>
        </w:tc>
        <w:tc>
          <w:tcPr>
            <w:tcW w:w="658" w:type="pct"/>
            <w:gridSpan w:val="2"/>
            <w:tcBorders>
              <w:top w:val="single" w:color="auto" w:sz="4" w:space="0"/>
              <w:left w:val="nil"/>
              <w:bottom w:val="single" w:color="auto" w:sz="4" w:space="0"/>
              <w:right w:val="single" w:color="auto" w:sz="4" w:space="0"/>
            </w:tcBorders>
          </w:tcPr>
          <w:p w14:paraId="0D90EFC7">
            <w:pPr>
              <w:spacing w:line="360" w:lineRule="auto"/>
              <w:jc w:val="center"/>
              <w:rPr>
                <w:rFonts w:ascii="仿宋" w:hAnsi="仿宋" w:eastAsia="仿宋" w:cs="Arial"/>
              </w:rPr>
            </w:pPr>
          </w:p>
        </w:tc>
        <w:tc>
          <w:tcPr>
            <w:tcW w:w="602" w:type="pct"/>
            <w:tcBorders>
              <w:top w:val="single" w:color="auto" w:sz="4" w:space="0"/>
              <w:left w:val="nil"/>
              <w:bottom w:val="single" w:color="auto" w:sz="4" w:space="0"/>
              <w:right w:val="single" w:color="auto" w:sz="4" w:space="0"/>
            </w:tcBorders>
            <w:vAlign w:val="center"/>
          </w:tcPr>
          <w:p w14:paraId="3211D5E4">
            <w:pPr>
              <w:spacing w:line="360" w:lineRule="auto"/>
              <w:jc w:val="center"/>
              <w:rPr>
                <w:rFonts w:ascii="仿宋" w:hAnsi="仿宋" w:eastAsia="仿宋" w:cs="Arial"/>
              </w:rPr>
            </w:pPr>
            <w:r>
              <w:rPr>
                <w:rFonts w:hint="eastAsia" w:ascii="仿宋" w:hAnsi="仿宋" w:eastAsia="仿宋"/>
              </w:rPr>
              <w:t>职务</w:t>
            </w:r>
          </w:p>
        </w:tc>
        <w:tc>
          <w:tcPr>
            <w:tcW w:w="678" w:type="pct"/>
            <w:tcBorders>
              <w:top w:val="single" w:color="auto" w:sz="4" w:space="0"/>
              <w:left w:val="nil"/>
              <w:bottom w:val="single" w:color="auto" w:sz="4" w:space="0"/>
              <w:right w:val="single" w:color="auto" w:sz="4" w:space="0"/>
            </w:tcBorders>
          </w:tcPr>
          <w:p w14:paraId="08871B29">
            <w:pPr>
              <w:spacing w:line="360" w:lineRule="auto"/>
              <w:jc w:val="center"/>
              <w:rPr>
                <w:rFonts w:ascii="仿宋" w:hAnsi="仿宋" w:eastAsia="仿宋" w:cs="Arial"/>
              </w:rPr>
            </w:pPr>
          </w:p>
        </w:tc>
        <w:tc>
          <w:tcPr>
            <w:tcW w:w="979" w:type="pct"/>
            <w:tcBorders>
              <w:top w:val="single" w:color="auto" w:sz="4" w:space="0"/>
              <w:left w:val="nil"/>
              <w:bottom w:val="single" w:color="auto" w:sz="4" w:space="0"/>
              <w:right w:val="single" w:color="auto" w:sz="4" w:space="0"/>
            </w:tcBorders>
            <w:vAlign w:val="center"/>
          </w:tcPr>
          <w:p w14:paraId="376CC642">
            <w:pPr>
              <w:spacing w:line="360" w:lineRule="auto"/>
              <w:jc w:val="center"/>
              <w:rPr>
                <w:rFonts w:ascii="仿宋" w:hAnsi="仿宋" w:eastAsia="仿宋" w:cs="Arial"/>
              </w:rPr>
            </w:pPr>
            <w:r>
              <w:rPr>
                <w:rFonts w:hint="eastAsia" w:ascii="仿宋" w:hAnsi="仿宋" w:eastAsia="仿宋"/>
              </w:rPr>
              <w:t>拟在本合同任职</w:t>
            </w:r>
          </w:p>
        </w:tc>
        <w:tc>
          <w:tcPr>
            <w:tcW w:w="1232" w:type="pct"/>
            <w:tcBorders>
              <w:top w:val="single" w:color="auto" w:sz="4" w:space="0"/>
              <w:left w:val="nil"/>
              <w:bottom w:val="single" w:color="auto" w:sz="4" w:space="0"/>
              <w:right w:val="single" w:color="auto" w:sz="4" w:space="0"/>
            </w:tcBorders>
          </w:tcPr>
          <w:p w14:paraId="5E2DCC0B">
            <w:pPr>
              <w:spacing w:line="360" w:lineRule="auto"/>
              <w:jc w:val="center"/>
              <w:rPr>
                <w:rFonts w:ascii="仿宋" w:hAnsi="仿宋" w:eastAsia="仿宋" w:cs="Arial"/>
              </w:rPr>
            </w:pPr>
          </w:p>
        </w:tc>
      </w:tr>
      <w:tr w14:paraId="44EAF9F7">
        <w:tblPrEx>
          <w:tblCellMar>
            <w:top w:w="0" w:type="dxa"/>
            <w:left w:w="0" w:type="dxa"/>
            <w:bottom w:w="0" w:type="dxa"/>
            <w:right w:w="0" w:type="dxa"/>
          </w:tblCellMar>
        </w:tblPrEx>
        <w:trPr>
          <w:trHeight w:val="613" w:hRule="atLeast"/>
        </w:trPr>
        <w:tc>
          <w:tcPr>
            <w:tcW w:w="5000" w:type="pct"/>
            <w:gridSpan w:val="7"/>
            <w:tcBorders>
              <w:top w:val="single" w:color="auto" w:sz="4" w:space="0"/>
              <w:left w:val="single" w:color="auto" w:sz="4" w:space="0"/>
              <w:bottom w:val="single" w:color="auto" w:sz="4" w:space="0"/>
              <w:right w:val="single" w:color="auto" w:sz="4" w:space="0"/>
            </w:tcBorders>
            <w:vAlign w:val="center"/>
          </w:tcPr>
          <w:p w14:paraId="5BF0FB98">
            <w:pPr>
              <w:spacing w:line="360" w:lineRule="auto"/>
              <w:ind w:firstLine="4200" w:firstLineChars="2000"/>
              <w:rPr>
                <w:rFonts w:ascii="仿宋" w:hAnsi="仿宋" w:eastAsia="仿宋" w:cs="Arial"/>
              </w:rPr>
            </w:pPr>
            <w:r>
              <w:rPr>
                <w:rFonts w:hint="eastAsia" w:ascii="仿宋" w:hAnsi="仿宋" w:eastAsia="仿宋"/>
              </w:rPr>
              <w:t>主要工作经历</w:t>
            </w:r>
          </w:p>
        </w:tc>
      </w:tr>
      <w:tr w14:paraId="3DB9B042">
        <w:tblPrEx>
          <w:tblCellMar>
            <w:top w:w="0" w:type="dxa"/>
            <w:left w:w="0" w:type="dxa"/>
            <w:bottom w:w="0" w:type="dxa"/>
            <w:right w:w="0" w:type="dxa"/>
          </w:tblCellMar>
        </w:tblPrEx>
        <w:trPr>
          <w:trHeight w:val="613" w:hRule="atLeast"/>
        </w:trPr>
        <w:tc>
          <w:tcPr>
            <w:tcW w:w="861" w:type="pct"/>
            <w:gridSpan w:val="2"/>
            <w:tcBorders>
              <w:top w:val="single" w:color="auto" w:sz="4" w:space="0"/>
              <w:left w:val="single" w:color="auto" w:sz="4" w:space="0"/>
              <w:bottom w:val="single" w:color="auto" w:sz="4" w:space="0"/>
              <w:right w:val="single" w:color="auto" w:sz="4" w:space="0"/>
            </w:tcBorders>
            <w:vAlign w:val="center"/>
          </w:tcPr>
          <w:p w14:paraId="51848C2A">
            <w:pPr>
              <w:spacing w:line="360" w:lineRule="auto"/>
              <w:jc w:val="center"/>
              <w:rPr>
                <w:rFonts w:ascii="仿宋" w:hAnsi="仿宋" w:eastAsia="仿宋" w:cs="Arial"/>
              </w:rPr>
            </w:pPr>
            <w:r>
              <w:rPr>
                <w:rFonts w:hint="eastAsia" w:ascii="仿宋" w:hAnsi="仿宋" w:eastAsia="仿宋"/>
              </w:rPr>
              <w:t>时间</w:t>
            </w:r>
          </w:p>
        </w:tc>
        <w:tc>
          <w:tcPr>
            <w:tcW w:w="1926" w:type="pct"/>
            <w:gridSpan w:val="3"/>
            <w:tcBorders>
              <w:top w:val="single" w:color="auto" w:sz="4" w:space="0"/>
              <w:left w:val="nil"/>
              <w:bottom w:val="single" w:color="auto" w:sz="4" w:space="0"/>
              <w:right w:val="single" w:color="auto" w:sz="4" w:space="0"/>
            </w:tcBorders>
            <w:vAlign w:val="center"/>
          </w:tcPr>
          <w:p w14:paraId="25C37FFB">
            <w:pPr>
              <w:spacing w:line="360" w:lineRule="auto"/>
              <w:jc w:val="center"/>
              <w:rPr>
                <w:rFonts w:ascii="仿宋" w:hAnsi="仿宋" w:eastAsia="仿宋" w:cs="Arial"/>
              </w:rPr>
            </w:pPr>
            <w:r>
              <w:rPr>
                <w:rFonts w:hint="eastAsia" w:ascii="仿宋" w:hAnsi="仿宋" w:eastAsia="仿宋"/>
              </w:rPr>
              <w:t>项目名称</w:t>
            </w:r>
          </w:p>
        </w:tc>
        <w:tc>
          <w:tcPr>
            <w:tcW w:w="979" w:type="pct"/>
            <w:tcBorders>
              <w:top w:val="single" w:color="auto" w:sz="4" w:space="0"/>
              <w:left w:val="nil"/>
              <w:bottom w:val="single" w:color="auto" w:sz="4" w:space="0"/>
              <w:right w:val="single" w:color="auto" w:sz="4" w:space="0"/>
            </w:tcBorders>
            <w:vAlign w:val="center"/>
          </w:tcPr>
          <w:p w14:paraId="02B5CC99">
            <w:pPr>
              <w:spacing w:line="360" w:lineRule="auto"/>
              <w:jc w:val="center"/>
              <w:rPr>
                <w:rFonts w:ascii="仿宋" w:hAnsi="仿宋" w:eastAsia="仿宋" w:cs="Arial"/>
              </w:rPr>
            </w:pPr>
            <w:r>
              <w:rPr>
                <w:rFonts w:hint="eastAsia" w:ascii="仿宋" w:hAnsi="仿宋" w:eastAsia="仿宋"/>
              </w:rPr>
              <w:t>担任职务</w:t>
            </w:r>
          </w:p>
        </w:tc>
        <w:tc>
          <w:tcPr>
            <w:tcW w:w="1232" w:type="pct"/>
            <w:tcBorders>
              <w:top w:val="single" w:color="auto" w:sz="4" w:space="0"/>
              <w:left w:val="nil"/>
              <w:bottom w:val="single" w:color="auto" w:sz="4" w:space="0"/>
              <w:right w:val="single" w:color="auto" w:sz="4" w:space="0"/>
            </w:tcBorders>
            <w:vAlign w:val="center"/>
          </w:tcPr>
          <w:p w14:paraId="75D66529">
            <w:pPr>
              <w:spacing w:line="360" w:lineRule="auto"/>
              <w:jc w:val="center"/>
              <w:rPr>
                <w:rFonts w:ascii="仿宋" w:hAnsi="仿宋" w:eastAsia="仿宋" w:cs="Arial"/>
              </w:rPr>
            </w:pPr>
            <w:r>
              <w:rPr>
                <w:rFonts w:hint="eastAsia" w:ascii="仿宋" w:hAnsi="仿宋" w:eastAsia="仿宋"/>
              </w:rPr>
              <w:t>发包人</w:t>
            </w:r>
          </w:p>
        </w:tc>
      </w:tr>
      <w:tr w14:paraId="5FFEEB99">
        <w:tblPrEx>
          <w:tblCellMar>
            <w:top w:w="0" w:type="dxa"/>
            <w:left w:w="0" w:type="dxa"/>
            <w:bottom w:w="0" w:type="dxa"/>
            <w:right w:w="0" w:type="dxa"/>
          </w:tblCellMar>
        </w:tblPrEx>
        <w:trPr>
          <w:trHeight w:val="613" w:hRule="atLeast"/>
        </w:trPr>
        <w:tc>
          <w:tcPr>
            <w:tcW w:w="861" w:type="pct"/>
            <w:gridSpan w:val="2"/>
            <w:tcBorders>
              <w:top w:val="single" w:color="auto" w:sz="4" w:space="0"/>
              <w:left w:val="single" w:color="auto" w:sz="4" w:space="0"/>
              <w:bottom w:val="single" w:color="auto" w:sz="4" w:space="0"/>
              <w:right w:val="single" w:color="auto" w:sz="4" w:space="0"/>
            </w:tcBorders>
            <w:vAlign w:val="center"/>
          </w:tcPr>
          <w:p w14:paraId="2E037B61">
            <w:pPr>
              <w:spacing w:line="360" w:lineRule="auto"/>
              <w:jc w:val="center"/>
              <w:rPr>
                <w:rFonts w:ascii="仿宋" w:hAnsi="仿宋" w:eastAsia="仿宋" w:cs="Arial"/>
              </w:rPr>
            </w:pPr>
          </w:p>
        </w:tc>
        <w:tc>
          <w:tcPr>
            <w:tcW w:w="1926" w:type="pct"/>
            <w:gridSpan w:val="3"/>
            <w:tcBorders>
              <w:top w:val="single" w:color="auto" w:sz="4" w:space="0"/>
              <w:left w:val="nil"/>
              <w:bottom w:val="single" w:color="auto" w:sz="4" w:space="0"/>
              <w:right w:val="single" w:color="auto" w:sz="4" w:space="0"/>
            </w:tcBorders>
            <w:vAlign w:val="center"/>
          </w:tcPr>
          <w:p w14:paraId="13519470">
            <w:pPr>
              <w:spacing w:line="360" w:lineRule="auto"/>
              <w:jc w:val="center"/>
              <w:rPr>
                <w:rFonts w:ascii="仿宋" w:hAnsi="仿宋" w:eastAsia="仿宋" w:cs="Arial"/>
              </w:rPr>
            </w:pPr>
          </w:p>
        </w:tc>
        <w:tc>
          <w:tcPr>
            <w:tcW w:w="979" w:type="pct"/>
            <w:tcBorders>
              <w:top w:val="single" w:color="auto" w:sz="4" w:space="0"/>
              <w:left w:val="nil"/>
              <w:bottom w:val="single" w:color="auto" w:sz="4" w:space="0"/>
              <w:right w:val="single" w:color="auto" w:sz="4" w:space="0"/>
            </w:tcBorders>
            <w:vAlign w:val="center"/>
          </w:tcPr>
          <w:p w14:paraId="0AFC3213">
            <w:pPr>
              <w:spacing w:line="360" w:lineRule="auto"/>
              <w:jc w:val="center"/>
              <w:rPr>
                <w:rFonts w:ascii="仿宋" w:hAnsi="仿宋" w:eastAsia="仿宋" w:cs="Arial"/>
              </w:rPr>
            </w:pPr>
          </w:p>
        </w:tc>
        <w:tc>
          <w:tcPr>
            <w:tcW w:w="1232" w:type="pct"/>
            <w:tcBorders>
              <w:top w:val="single" w:color="auto" w:sz="4" w:space="0"/>
              <w:left w:val="nil"/>
              <w:bottom w:val="single" w:color="auto" w:sz="4" w:space="0"/>
              <w:right w:val="single" w:color="auto" w:sz="4" w:space="0"/>
            </w:tcBorders>
            <w:vAlign w:val="center"/>
          </w:tcPr>
          <w:p w14:paraId="29D64AB3">
            <w:pPr>
              <w:spacing w:line="360" w:lineRule="auto"/>
              <w:jc w:val="center"/>
              <w:rPr>
                <w:rFonts w:ascii="仿宋" w:hAnsi="仿宋" w:eastAsia="仿宋" w:cs="Arial"/>
              </w:rPr>
            </w:pPr>
          </w:p>
        </w:tc>
      </w:tr>
      <w:tr w14:paraId="29E8F40C">
        <w:tblPrEx>
          <w:tblCellMar>
            <w:top w:w="0" w:type="dxa"/>
            <w:left w:w="0" w:type="dxa"/>
            <w:bottom w:w="0" w:type="dxa"/>
            <w:right w:w="0" w:type="dxa"/>
          </w:tblCellMar>
        </w:tblPrEx>
        <w:trPr>
          <w:trHeight w:val="613" w:hRule="atLeast"/>
        </w:trPr>
        <w:tc>
          <w:tcPr>
            <w:tcW w:w="861" w:type="pct"/>
            <w:gridSpan w:val="2"/>
            <w:tcBorders>
              <w:top w:val="single" w:color="auto" w:sz="4" w:space="0"/>
              <w:left w:val="single" w:color="auto" w:sz="4" w:space="0"/>
              <w:bottom w:val="single" w:color="auto" w:sz="4" w:space="0"/>
              <w:right w:val="single" w:color="auto" w:sz="4" w:space="0"/>
            </w:tcBorders>
            <w:vAlign w:val="center"/>
          </w:tcPr>
          <w:p w14:paraId="635275EB">
            <w:pPr>
              <w:spacing w:line="360" w:lineRule="auto"/>
              <w:jc w:val="center"/>
              <w:rPr>
                <w:rFonts w:ascii="仿宋" w:hAnsi="仿宋" w:eastAsia="仿宋" w:cs="Arial"/>
              </w:rPr>
            </w:pPr>
          </w:p>
        </w:tc>
        <w:tc>
          <w:tcPr>
            <w:tcW w:w="1926" w:type="pct"/>
            <w:gridSpan w:val="3"/>
            <w:tcBorders>
              <w:top w:val="single" w:color="auto" w:sz="4" w:space="0"/>
              <w:left w:val="nil"/>
              <w:bottom w:val="single" w:color="auto" w:sz="4" w:space="0"/>
              <w:right w:val="single" w:color="auto" w:sz="4" w:space="0"/>
            </w:tcBorders>
            <w:vAlign w:val="center"/>
          </w:tcPr>
          <w:p w14:paraId="4C814858">
            <w:pPr>
              <w:spacing w:line="360" w:lineRule="auto"/>
              <w:jc w:val="center"/>
              <w:rPr>
                <w:rFonts w:ascii="仿宋" w:hAnsi="仿宋" w:eastAsia="仿宋" w:cs="Arial"/>
              </w:rPr>
            </w:pPr>
          </w:p>
        </w:tc>
        <w:tc>
          <w:tcPr>
            <w:tcW w:w="979" w:type="pct"/>
            <w:tcBorders>
              <w:top w:val="single" w:color="auto" w:sz="4" w:space="0"/>
              <w:left w:val="nil"/>
              <w:bottom w:val="single" w:color="auto" w:sz="4" w:space="0"/>
              <w:right w:val="single" w:color="auto" w:sz="4" w:space="0"/>
            </w:tcBorders>
            <w:vAlign w:val="center"/>
          </w:tcPr>
          <w:p w14:paraId="3A1E06F8">
            <w:pPr>
              <w:spacing w:line="360" w:lineRule="auto"/>
              <w:jc w:val="center"/>
              <w:rPr>
                <w:rFonts w:ascii="仿宋" w:hAnsi="仿宋" w:eastAsia="仿宋" w:cs="Arial"/>
              </w:rPr>
            </w:pPr>
          </w:p>
        </w:tc>
        <w:tc>
          <w:tcPr>
            <w:tcW w:w="1232" w:type="pct"/>
            <w:tcBorders>
              <w:top w:val="single" w:color="auto" w:sz="4" w:space="0"/>
              <w:left w:val="nil"/>
              <w:bottom w:val="single" w:color="auto" w:sz="4" w:space="0"/>
              <w:right w:val="single" w:color="auto" w:sz="4" w:space="0"/>
            </w:tcBorders>
            <w:vAlign w:val="center"/>
          </w:tcPr>
          <w:p w14:paraId="1401D13A">
            <w:pPr>
              <w:spacing w:line="360" w:lineRule="auto"/>
              <w:jc w:val="center"/>
              <w:rPr>
                <w:rFonts w:ascii="仿宋" w:hAnsi="仿宋" w:eastAsia="仿宋" w:cs="Arial"/>
              </w:rPr>
            </w:pPr>
          </w:p>
        </w:tc>
      </w:tr>
      <w:tr w14:paraId="1CBAD626">
        <w:tblPrEx>
          <w:tblCellMar>
            <w:top w:w="0" w:type="dxa"/>
            <w:left w:w="0" w:type="dxa"/>
            <w:bottom w:w="0" w:type="dxa"/>
            <w:right w:w="0" w:type="dxa"/>
          </w:tblCellMar>
        </w:tblPrEx>
        <w:trPr>
          <w:trHeight w:val="613" w:hRule="atLeast"/>
        </w:trPr>
        <w:tc>
          <w:tcPr>
            <w:tcW w:w="861" w:type="pct"/>
            <w:gridSpan w:val="2"/>
            <w:tcBorders>
              <w:top w:val="single" w:color="auto" w:sz="4" w:space="0"/>
              <w:left w:val="single" w:color="auto" w:sz="4" w:space="0"/>
              <w:bottom w:val="single" w:color="auto" w:sz="4" w:space="0"/>
              <w:right w:val="single" w:color="auto" w:sz="4" w:space="0"/>
            </w:tcBorders>
            <w:vAlign w:val="center"/>
          </w:tcPr>
          <w:p w14:paraId="3EC2919F">
            <w:pPr>
              <w:spacing w:line="360" w:lineRule="auto"/>
              <w:jc w:val="center"/>
              <w:rPr>
                <w:rFonts w:ascii="仿宋" w:hAnsi="仿宋" w:eastAsia="仿宋" w:cs="Arial"/>
              </w:rPr>
            </w:pPr>
          </w:p>
        </w:tc>
        <w:tc>
          <w:tcPr>
            <w:tcW w:w="1926" w:type="pct"/>
            <w:gridSpan w:val="3"/>
            <w:tcBorders>
              <w:top w:val="single" w:color="auto" w:sz="4" w:space="0"/>
              <w:left w:val="nil"/>
              <w:bottom w:val="single" w:color="auto" w:sz="4" w:space="0"/>
              <w:right w:val="single" w:color="auto" w:sz="4" w:space="0"/>
            </w:tcBorders>
            <w:vAlign w:val="center"/>
          </w:tcPr>
          <w:p w14:paraId="7E04B380">
            <w:pPr>
              <w:spacing w:line="360" w:lineRule="auto"/>
              <w:jc w:val="center"/>
              <w:rPr>
                <w:rFonts w:ascii="仿宋" w:hAnsi="仿宋" w:eastAsia="仿宋" w:cs="Arial"/>
              </w:rPr>
            </w:pPr>
          </w:p>
        </w:tc>
        <w:tc>
          <w:tcPr>
            <w:tcW w:w="979" w:type="pct"/>
            <w:tcBorders>
              <w:top w:val="single" w:color="auto" w:sz="4" w:space="0"/>
              <w:left w:val="nil"/>
              <w:bottom w:val="single" w:color="auto" w:sz="4" w:space="0"/>
              <w:right w:val="single" w:color="auto" w:sz="4" w:space="0"/>
            </w:tcBorders>
            <w:vAlign w:val="center"/>
          </w:tcPr>
          <w:p w14:paraId="0C1976EC">
            <w:pPr>
              <w:spacing w:line="360" w:lineRule="auto"/>
              <w:jc w:val="center"/>
              <w:rPr>
                <w:rFonts w:ascii="仿宋" w:hAnsi="仿宋" w:eastAsia="仿宋" w:cs="Arial"/>
              </w:rPr>
            </w:pPr>
          </w:p>
        </w:tc>
        <w:tc>
          <w:tcPr>
            <w:tcW w:w="1232" w:type="pct"/>
            <w:tcBorders>
              <w:top w:val="single" w:color="auto" w:sz="4" w:space="0"/>
              <w:left w:val="nil"/>
              <w:bottom w:val="single" w:color="auto" w:sz="4" w:space="0"/>
              <w:right w:val="single" w:color="auto" w:sz="4" w:space="0"/>
            </w:tcBorders>
            <w:vAlign w:val="center"/>
          </w:tcPr>
          <w:p w14:paraId="6282B7F6">
            <w:pPr>
              <w:spacing w:line="360" w:lineRule="auto"/>
              <w:jc w:val="center"/>
              <w:rPr>
                <w:rFonts w:ascii="仿宋" w:hAnsi="仿宋" w:eastAsia="仿宋" w:cs="Arial"/>
              </w:rPr>
            </w:pPr>
          </w:p>
        </w:tc>
      </w:tr>
    </w:tbl>
    <w:p w14:paraId="34301493">
      <w:pPr>
        <w:spacing w:line="360" w:lineRule="auto"/>
        <w:rPr>
          <w:rFonts w:ascii="仿宋" w:hAnsi="仿宋" w:eastAsia="仿宋" w:cs="Arial"/>
        </w:rPr>
      </w:pPr>
      <w:r>
        <w:rPr>
          <w:rFonts w:hint="eastAsia" w:ascii="仿宋" w:hAnsi="仿宋" w:eastAsia="仿宋"/>
        </w:rPr>
        <w:t xml:space="preserve"> </w:t>
      </w:r>
    </w:p>
    <w:p w14:paraId="4B18435C">
      <w:pPr>
        <w:spacing w:line="360" w:lineRule="auto"/>
        <w:ind w:left="105" w:hanging="105" w:hangingChars="50"/>
        <w:rPr>
          <w:rFonts w:ascii="仿宋" w:hAnsi="仿宋" w:eastAsia="仿宋"/>
        </w:rPr>
      </w:pPr>
      <w:r>
        <w:rPr>
          <w:rFonts w:hint="eastAsia" w:ascii="仿宋" w:hAnsi="仿宋" w:eastAsia="仿宋"/>
        </w:rPr>
        <w:t>注：</w:t>
      </w:r>
    </w:p>
    <w:p w14:paraId="136D178D">
      <w:pPr>
        <w:spacing w:line="360" w:lineRule="auto"/>
        <w:ind w:left="105" w:hanging="105" w:hangingChars="50"/>
        <w:rPr>
          <w:rFonts w:ascii="仿宋" w:hAnsi="仿宋" w:eastAsia="仿宋"/>
        </w:rPr>
      </w:pPr>
      <w:r>
        <w:rPr>
          <w:rFonts w:hint="eastAsia" w:ascii="仿宋" w:hAnsi="仿宋" w:eastAsia="仿宋"/>
        </w:rPr>
        <w:t>1.人员应附身份证。</w:t>
      </w:r>
    </w:p>
    <w:p w14:paraId="24FF9F3E">
      <w:pPr>
        <w:spacing w:line="360" w:lineRule="auto"/>
        <w:ind w:left="105" w:hanging="105" w:hangingChars="50"/>
        <w:rPr>
          <w:rFonts w:ascii="仿宋" w:hAnsi="仿宋" w:eastAsia="仿宋"/>
        </w:rPr>
      </w:pPr>
      <w:r>
        <w:rPr>
          <w:rFonts w:hint="eastAsia" w:ascii="仿宋" w:hAnsi="仿宋" w:eastAsia="仿宋"/>
        </w:rPr>
        <w:t>2.人员应附执业或职业资格或上岗证或职称证。</w:t>
      </w:r>
    </w:p>
    <w:p w14:paraId="69FA740A">
      <w:pPr>
        <w:spacing w:line="360" w:lineRule="auto"/>
        <w:rPr>
          <w:rFonts w:ascii="仿宋" w:hAnsi="仿宋" w:eastAsia="仿宋"/>
        </w:rPr>
        <w:sectPr>
          <w:type w:val="continuous"/>
          <w:pgSz w:w="11906" w:h="16838"/>
          <w:pgMar w:top="1440" w:right="1797" w:bottom="1440" w:left="1797" w:header="720" w:footer="720" w:gutter="0"/>
          <w:cols w:space="720" w:num="1"/>
        </w:sectPr>
      </w:pPr>
      <w:r>
        <w:rPr>
          <w:rFonts w:hint="eastAsia" w:ascii="仿宋" w:hAnsi="仿宋" w:eastAsia="仿宋"/>
        </w:rPr>
        <w:br w:type="page"/>
      </w:r>
    </w:p>
    <w:bookmarkEnd w:id="86"/>
    <w:p w14:paraId="7115392C">
      <w:pPr>
        <w:pStyle w:val="38"/>
        <w:rPr>
          <w:rFonts w:ascii="仿宋" w:hAnsi="仿宋" w:eastAsia="仿宋"/>
        </w:rPr>
      </w:pPr>
      <w:bookmarkStart w:id="87" w:name="_Toc94214582"/>
      <w:r>
        <w:rPr>
          <w:rFonts w:hint="eastAsia" w:ascii="仿宋" w:hAnsi="仿宋" w:eastAsia="仿宋"/>
        </w:rPr>
        <w:t>第八章  评审方法</w:t>
      </w:r>
      <w:bookmarkEnd w:id="87"/>
    </w:p>
    <w:p w14:paraId="7A847B91">
      <w:pPr>
        <w:pStyle w:val="74"/>
        <w:ind w:firstLine="480"/>
      </w:pPr>
    </w:p>
    <w:p w14:paraId="5EC083D7">
      <w:pPr>
        <w:pStyle w:val="4"/>
        <w:keepNext w:val="0"/>
        <w:keepLines w:val="0"/>
        <w:spacing w:before="0" w:after="0" w:line="360" w:lineRule="auto"/>
        <w:ind w:firstLine="472" w:firstLineChars="196"/>
        <w:rPr>
          <w:rFonts w:ascii="仿宋" w:hAnsi="仿宋" w:eastAsia="仿宋"/>
          <w:sz w:val="24"/>
          <w:szCs w:val="24"/>
        </w:rPr>
      </w:pPr>
      <w:r>
        <w:rPr>
          <w:rFonts w:hint="eastAsia" w:ascii="仿宋" w:hAnsi="仿宋" w:eastAsia="仿宋"/>
          <w:sz w:val="24"/>
          <w:szCs w:val="24"/>
        </w:rPr>
        <w:t>1.总则</w:t>
      </w:r>
    </w:p>
    <w:p w14:paraId="2139C91C">
      <w:pPr>
        <w:pStyle w:val="5"/>
        <w:keepNext w:val="0"/>
        <w:keepLines w:val="0"/>
        <w:spacing w:before="0" w:after="0" w:line="360" w:lineRule="auto"/>
        <w:ind w:firstLine="480" w:firstLineChars="200"/>
        <w:rPr>
          <w:rFonts w:ascii="仿宋" w:hAnsi="仿宋" w:eastAsia="仿宋"/>
          <w:b w:val="0"/>
          <w:sz w:val="24"/>
        </w:rPr>
      </w:pPr>
      <w:r>
        <w:rPr>
          <w:rFonts w:hint="eastAsia" w:ascii="仿宋" w:hAnsi="仿宋" w:eastAsia="仿宋"/>
          <w:b w:val="0"/>
          <w:sz w:val="24"/>
        </w:rPr>
        <w:t>1.1参照《中华人民共和国政府采购法》《中华人民共和国政府采购法实施条例》《政府采购非招标采购方式管理办法》等法律制度，结合本采购项目特点制定本谈判办法。</w:t>
      </w:r>
    </w:p>
    <w:p w14:paraId="7C6EAC9D">
      <w:pPr>
        <w:pStyle w:val="5"/>
        <w:keepNext w:val="0"/>
        <w:keepLines w:val="0"/>
        <w:spacing w:before="0" w:after="0" w:line="360" w:lineRule="auto"/>
        <w:ind w:firstLine="480" w:firstLineChars="200"/>
        <w:rPr>
          <w:rFonts w:ascii="仿宋" w:hAnsi="仿宋" w:eastAsia="仿宋"/>
          <w:b w:val="0"/>
          <w:sz w:val="24"/>
        </w:rPr>
      </w:pPr>
      <w:r>
        <w:rPr>
          <w:rFonts w:hint="eastAsia" w:ascii="仿宋" w:hAnsi="仿宋" w:eastAsia="仿宋"/>
          <w:b w:val="0"/>
          <w:sz w:val="24"/>
        </w:rPr>
        <w:t>1.2谈判工作由采购代理机构负责组织，具体谈判由采购代理机构依法组建的谈判小组负责。谈判小组由采购人代表和有关技术、经济、法律等方面的专家组成。</w:t>
      </w:r>
    </w:p>
    <w:p w14:paraId="3A29C98A">
      <w:pPr>
        <w:pStyle w:val="5"/>
        <w:keepNext w:val="0"/>
        <w:keepLines w:val="0"/>
        <w:spacing w:before="0" w:after="0" w:line="360" w:lineRule="auto"/>
        <w:ind w:firstLine="480" w:firstLineChars="200"/>
        <w:rPr>
          <w:rFonts w:ascii="仿宋" w:hAnsi="仿宋" w:eastAsia="仿宋"/>
          <w:b w:val="0"/>
          <w:sz w:val="24"/>
        </w:rPr>
      </w:pPr>
      <w:r>
        <w:rPr>
          <w:rFonts w:hint="eastAsia" w:ascii="仿宋" w:hAnsi="仿宋" w:eastAsia="仿宋"/>
          <w:b w:val="0"/>
          <w:sz w:val="24"/>
        </w:rPr>
        <w:t>1.3谈判工作应遵循公平、公正、科学及择优的原则，并以相同的谈判程序和标准对待所有的供应商。</w:t>
      </w:r>
    </w:p>
    <w:p w14:paraId="7CAE4776">
      <w:pPr>
        <w:pStyle w:val="5"/>
        <w:keepNext w:val="0"/>
        <w:keepLines w:val="0"/>
        <w:spacing w:before="0" w:after="0" w:line="360" w:lineRule="auto"/>
        <w:ind w:firstLine="480" w:firstLineChars="200"/>
        <w:rPr>
          <w:rFonts w:ascii="仿宋" w:hAnsi="仿宋" w:eastAsia="仿宋"/>
          <w:b w:val="0"/>
          <w:sz w:val="24"/>
        </w:rPr>
      </w:pPr>
      <w:r>
        <w:rPr>
          <w:rFonts w:hint="eastAsia" w:ascii="仿宋" w:hAnsi="仿宋" w:eastAsia="仿宋"/>
          <w:b w:val="0"/>
          <w:sz w:val="24"/>
        </w:rPr>
        <w:t>1.4谈判小组按照谈判文件规定的谈判方法和标准进行谈判，并独立履行下列职责：</w:t>
      </w:r>
    </w:p>
    <w:p w14:paraId="72E04DAB">
      <w:pPr>
        <w:spacing w:line="360" w:lineRule="auto"/>
        <w:ind w:firstLine="480" w:firstLineChars="200"/>
        <w:rPr>
          <w:rFonts w:ascii="仿宋" w:hAnsi="仿宋" w:eastAsia="仿宋"/>
          <w:sz w:val="24"/>
        </w:rPr>
      </w:pPr>
      <w:r>
        <w:rPr>
          <w:rFonts w:hint="eastAsia" w:ascii="仿宋" w:hAnsi="仿宋" w:eastAsia="仿宋"/>
          <w:sz w:val="24"/>
        </w:rPr>
        <w:t>（一）熟悉和理解谈判文件，确定谈判文件内容是否违反国家有关强制性规定或者谈判文件存在歧义、重大缺陷；</w:t>
      </w:r>
    </w:p>
    <w:p w14:paraId="13045BFD">
      <w:pPr>
        <w:spacing w:line="360" w:lineRule="auto"/>
        <w:ind w:firstLine="480" w:firstLineChars="200"/>
        <w:rPr>
          <w:rFonts w:ascii="仿宋" w:hAnsi="仿宋" w:eastAsia="仿宋"/>
          <w:sz w:val="24"/>
        </w:rPr>
      </w:pPr>
      <w:r>
        <w:rPr>
          <w:rFonts w:hint="eastAsia" w:ascii="仿宋" w:hAnsi="仿宋" w:eastAsia="仿宋"/>
          <w:sz w:val="24"/>
        </w:rPr>
        <w:t>（二）审查供应商响应文件是否满足谈判文件要求，并作出公正评价；</w:t>
      </w:r>
    </w:p>
    <w:p w14:paraId="7D7FD0CE">
      <w:pPr>
        <w:spacing w:line="360" w:lineRule="auto"/>
        <w:ind w:firstLine="480" w:firstLineChars="200"/>
        <w:rPr>
          <w:rFonts w:ascii="仿宋" w:hAnsi="仿宋" w:eastAsia="仿宋"/>
          <w:sz w:val="24"/>
        </w:rPr>
      </w:pPr>
      <w:r>
        <w:rPr>
          <w:rFonts w:hint="eastAsia" w:ascii="仿宋" w:hAnsi="仿宋" w:eastAsia="仿宋"/>
          <w:sz w:val="24"/>
        </w:rPr>
        <w:t>（三）根据需要要求供应商对谈判文件有关事项作出澄清、说明或者纠正；</w:t>
      </w:r>
    </w:p>
    <w:p w14:paraId="050F7FA9">
      <w:pPr>
        <w:spacing w:line="360" w:lineRule="auto"/>
        <w:ind w:firstLine="480" w:firstLineChars="200"/>
        <w:rPr>
          <w:rFonts w:ascii="仿宋" w:hAnsi="仿宋" w:eastAsia="仿宋"/>
          <w:sz w:val="24"/>
        </w:rPr>
      </w:pPr>
      <w:r>
        <w:rPr>
          <w:rFonts w:hint="eastAsia" w:ascii="仿宋" w:hAnsi="仿宋" w:eastAsia="仿宋"/>
          <w:sz w:val="24"/>
        </w:rPr>
        <w:t>（四）推荐成交供应商，或者受采购人委托确定成交供应商；</w:t>
      </w:r>
    </w:p>
    <w:p w14:paraId="1B98E350">
      <w:pPr>
        <w:spacing w:line="360" w:lineRule="auto"/>
        <w:ind w:firstLine="480" w:firstLineChars="200"/>
        <w:rPr>
          <w:rFonts w:ascii="仿宋" w:hAnsi="仿宋" w:eastAsia="仿宋"/>
          <w:sz w:val="24"/>
        </w:rPr>
      </w:pPr>
      <w:r>
        <w:rPr>
          <w:rFonts w:hint="eastAsia" w:ascii="仿宋" w:hAnsi="仿宋" w:eastAsia="仿宋"/>
          <w:sz w:val="24"/>
        </w:rPr>
        <w:t>（五）起草评审报告并进行签署；</w:t>
      </w:r>
    </w:p>
    <w:p w14:paraId="168DE949">
      <w:pPr>
        <w:spacing w:line="360" w:lineRule="auto"/>
        <w:ind w:firstLine="480" w:firstLineChars="200"/>
        <w:rPr>
          <w:rFonts w:ascii="仿宋" w:hAnsi="仿宋" w:eastAsia="仿宋"/>
          <w:sz w:val="24"/>
        </w:rPr>
      </w:pPr>
      <w:r>
        <w:rPr>
          <w:rFonts w:hint="eastAsia" w:ascii="仿宋" w:hAnsi="仿宋" w:eastAsia="仿宋"/>
          <w:sz w:val="24"/>
        </w:rPr>
        <w:t>（六）向采购人、监督部门报告非法干预评审工作的行为；</w:t>
      </w:r>
    </w:p>
    <w:p w14:paraId="4FBD46D4">
      <w:pPr>
        <w:spacing w:line="360" w:lineRule="auto"/>
        <w:ind w:firstLine="480" w:firstLineChars="200"/>
        <w:rPr>
          <w:rFonts w:ascii="仿宋" w:hAnsi="仿宋" w:eastAsia="仿宋"/>
          <w:sz w:val="24"/>
        </w:rPr>
      </w:pPr>
      <w:r>
        <w:rPr>
          <w:rFonts w:hint="eastAsia" w:ascii="仿宋" w:hAnsi="仿宋" w:eastAsia="仿宋"/>
          <w:sz w:val="24"/>
        </w:rPr>
        <w:t>（七）法律、法规和规章规定的其他职责。</w:t>
      </w:r>
    </w:p>
    <w:p w14:paraId="4BF4FE83">
      <w:pPr>
        <w:pStyle w:val="5"/>
        <w:keepNext w:val="0"/>
        <w:keepLines w:val="0"/>
        <w:spacing w:before="0" w:after="0" w:line="360" w:lineRule="auto"/>
        <w:ind w:firstLine="480" w:firstLineChars="200"/>
        <w:rPr>
          <w:rFonts w:ascii="仿宋" w:hAnsi="仿宋" w:eastAsia="仿宋"/>
          <w:b w:val="0"/>
          <w:sz w:val="24"/>
        </w:rPr>
      </w:pPr>
      <w:r>
        <w:rPr>
          <w:rFonts w:hint="eastAsia" w:ascii="仿宋" w:hAnsi="仿宋" w:eastAsia="仿宋"/>
          <w:b w:val="0"/>
          <w:sz w:val="24"/>
        </w:rPr>
        <w:t>1.5谈判过程独立、保密。供应商非法干预谈判过程的，其响应文件作为无效处理。</w:t>
      </w:r>
    </w:p>
    <w:p w14:paraId="5A109F03">
      <w:pPr>
        <w:pStyle w:val="5"/>
        <w:keepNext w:val="0"/>
        <w:keepLines w:val="0"/>
        <w:spacing w:before="0" w:after="0" w:line="360" w:lineRule="auto"/>
        <w:ind w:firstLine="480" w:firstLineChars="200"/>
        <w:rPr>
          <w:rFonts w:ascii="仿宋" w:hAnsi="仿宋" w:eastAsia="仿宋"/>
          <w:b w:val="0"/>
          <w:sz w:val="24"/>
        </w:rPr>
      </w:pPr>
      <w:r>
        <w:rPr>
          <w:rFonts w:hint="eastAsia" w:ascii="仿宋" w:hAnsi="仿宋" w:eastAsia="仿宋"/>
          <w:b w:val="0"/>
          <w:sz w:val="24"/>
        </w:rPr>
        <w:t>1.6谈判小组评价响应文件，除谈判小组要求其澄清、说明或者纠正而提供的资料外，仅依据响应文件本身的内容，不寻求供应商提供其他外部证据。</w:t>
      </w:r>
    </w:p>
    <w:p w14:paraId="16D435DE">
      <w:pPr>
        <w:pStyle w:val="4"/>
        <w:keepNext w:val="0"/>
        <w:keepLines w:val="0"/>
        <w:spacing w:before="0" w:after="0" w:line="360" w:lineRule="auto"/>
        <w:ind w:firstLine="472" w:firstLineChars="196"/>
        <w:rPr>
          <w:rFonts w:ascii="仿宋" w:hAnsi="仿宋" w:eastAsia="仿宋"/>
          <w:sz w:val="24"/>
          <w:szCs w:val="24"/>
        </w:rPr>
      </w:pPr>
      <w:r>
        <w:rPr>
          <w:rFonts w:hint="eastAsia" w:ascii="仿宋" w:hAnsi="仿宋" w:eastAsia="仿宋"/>
          <w:sz w:val="24"/>
          <w:szCs w:val="24"/>
        </w:rPr>
        <w:t>2.谈判程序</w:t>
      </w:r>
    </w:p>
    <w:p w14:paraId="64C3C9F3">
      <w:pPr>
        <w:pStyle w:val="5"/>
        <w:keepNext w:val="0"/>
        <w:keepLines w:val="0"/>
        <w:spacing w:before="0" w:after="0" w:line="360" w:lineRule="auto"/>
        <w:ind w:firstLine="480" w:firstLineChars="200"/>
        <w:rPr>
          <w:rFonts w:ascii="仿宋" w:hAnsi="仿宋" w:eastAsia="仿宋"/>
          <w:b w:val="0"/>
          <w:sz w:val="24"/>
        </w:rPr>
      </w:pPr>
      <w:r>
        <w:rPr>
          <w:rFonts w:hint="eastAsia" w:ascii="仿宋" w:hAnsi="仿宋" w:eastAsia="仿宋"/>
          <w:b w:val="0"/>
          <w:sz w:val="24"/>
        </w:rPr>
        <w:t>2.1熟悉和理解谈判文件和停止评审。</w:t>
      </w:r>
    </w:p>
    <w:p w14:paraId="6DC20760">
      <w:pPr>
        <w:spacing w:line="360" w:lineRule="auto"/>
        <w:ind w:firstLine="480" w:firstLineChars="200"/>
        <w:rPr>
          <w:rFonts w:ascii="仿宋" w:hAnsi="仿宋" w:eastAsia="仿宋"/>
          <w:sz w:val="24"/>
        </w:rPr>
      </w:pPr>
      <w:r>
        <w:rPr>
          <w:rFonts w:hint="eastAsia" w:ascii="仿宋" w:hAnsi="仿宋" w:eastAsia="仿宋"/>
          <w:sz w:val="24"/>
        </w:rPr>
        <w:t>2.1.1谈判小组正式评审前，应当对谈判文件进行熟悉和理解，内容主要包括谈判文件中供应商资格条件要求、采购项目技术、服务和商务要求、评审方法和标准、采购政策要求以及采购合同主要条款等。</w:t>
      </w:r>
    </w:p>
    <w:p w14:paraId="1D646A2D">
      <w:pPr>
        <w:spacing w:line="360" w:lineRule="auto"/>
        <w:ind w:firstLine="480" w:firstLineChars="200"/>
        <w:rPr>
          <w:rFonts w:ascii="仿宋" w:hAnsi="仿宋" w:eastAsia="仿宋"/>
          <w:sz w:val="24"/>
        </w:rPr>
      </w:pPr>
      <w:r>
        <w:rPr>
          <w:rFonts w:hint="eastAsia" w:ascii="仿宋" w:hAnsi="仿宋" w:eastAsia="仿宋"/>
          <w:sz w:val="24"/>
        </w:rPr>
        <w:t>2.1.2谈判小组熟悉和理解谈判文件以及评审过程中，发现谈判文件内容违反国家有关强制性规定或者谈判文件存在歧义、重大缺陷导致评审工作无法进行时,应当停止评审并向采购人或者采购代理机构书面说明情况。</w:t>
      </w:r>
    </w:p>
    <w:p w14:paraId="6817D934">
      <w:pPr>
        <w:spacing w:line="360" w:lineRule="auto"/>
        <w:ind w:firstLine="480" w:firstLineChars="200"/>
        <w:rPr>
          <w:rFonts w:ascii="仿宋" w:hAnsi="仿宋" w:eastAsia="仿宋"/>
          <w:sz w:val="24"/>
        </w:rPr>
      </w:pPr>
      <w:r>
        <w:rPr>
          <w:rFonts w:hint="eastAsia" w:ascii="仿宋" w:hAnsi="仿宋" w:eastAsia="仿宋"/>
          <w:sz w:val="24"/>
        </w:rPr>
        <w:t>2.1.3除“2.1.2”规定的情形外，谈判小组成员不得以任何方式和理由停止评审。</w:t>
      </w:r>
    </w:p>
    <w:p w14:paraId="3D440072">
      <w:pPr>
        <w:pStyle w:val="5"/>
        <w:keepNext w:val="0"/>
        <w:keepLines w:val="0"/>
        <w:spacing w:before="0" w:after="0" w:line="360" w:lineRule="auto"/>
        <w:ind w:firstLine="480" w:firstLineChars="200"/>
        <w:rPr>
          <w:rFonts w:ascii="仿宋" w:hAnsi="仿宋" w:eastAsia="仿宋"/>
          <w:b w:val="0"/>
          <w:sz w:val="24"/>
        </w:rPr>
      </w:pPr>
      <w:r>
        <w:rPr>
          <w:rFonts w:hint="eastAsia" w:ascii="仿宋" w:hAnsi="仿宋" w:eastAsia="仿宋"/>
          <w:b w:val="0"/>
          <w:sz w:val="24"/>
        </w:rPr>
        <w:t>2.2资格性审查。</w:t>
      </w:r>
    </w:p>
    <w:p w14:paraId="45180093">
      <w:pPr>
        <w:adjustRightInd w:val="0"/>
        <w:snapToGrid w:val="0"/>
        <w:spacing w:line="360" w:lineRule="auto"/>
        <w:ind w:firstLine="480" w:firstLineChars="200"/>
        <w:rPr>
          <w:rFonts w:ascii="仿宋" w:hAnsi="仿宋" w:eastAsia="仿宋"/>
          <w:bCs/>
          <w:sz w:val="24"/>
        </w:rPr>
      </w:pPr>
      <w:r>
        <w:rPr>
          <w:rFonts w:hint="eastAsia" w:ascii="仿宋" w:hAnsi="仿宋" w:eastAsia="仿宋"/>
          <w:bCs/>
          <w:sz w:val="24"/>
        </w:rPr>
        <w:t>本项目需要谈判小组进行资格性检查。</w:t>
      </w:r>
    </w:p>
    <w:p w14:paraId="3C734234">
      <w:pPr>
        <w:spacing w:line="360" w:lineRule="auto"/>
        <w:ind w:firstLine="480" w:firstLineChars="200"/>
        <w:rPr>
          <w:rFonts w:ascii="仿宋" w:hAnsi="仿宋" w:eastAsia="仿宋"/>
          <w:sz w:val="24"/>
        </w:rPr>
      </w:pPr>
      <w:r>
        <w:rPr>
          <w:rFonts w:hint="eastAsia" w:ascii="仿宋" w:hAnsi="仿宋" w:eastAsia="仿宋"/>
          <w:sz w:val="24"/>
        </w:rPr>
        <w:t>2.2.1谈判小组应依据法律法规和谈判文件的规定，对响应文件是否按照规定要求提供资格性证明材料、是否属于禁止参加谈判的供应商等进行审查，以确定供应商是否具备谈判资格。</w:t>
      </w:r>
    </w:p>
    <w:p w14:paraId="25260C75">
      <w:pPr>
        <w:spacing w:line="360" w:lineRule="auto"/>
        <w:ind w:firstLine="480" w:firstLineChars="200"/>
        <w:rPr>
          <w:rFonts w:ascii="仿宋" w:hAnsi="仿宋" w:eastAsia="仿宋"/>
          <w:sz w:val="24"/>
        </w:rPr>
      </w:pPr>
      <w:r>
        <w:rPr>
          <w:rFonts w:hint="eastAsia" w:ascii="仿宋" w:hAnsi="仿宋" w:eastAsia="仿宋"/>
          <w:sz w:val="24"/>
        </w:rPr>
        <w:t>2.2.2资格性审查结束后，谈判小组应当出具资格性审查报告，没有通过资格审查的供应商，谈判小组应当在资格审查报告中说明原因。</w:t>
      </w:r>
    </w:p>
    <w:p w14:paraId="112A64FA">
      <w:pPr>
        <w:spacing w:line="360" w:lineRule="auto"/>
        <w:ind w:firstLine="480" w:firstLineChars="200"/>
        <w:rPr>
          <w:rFonts w:ascii="仿宋" w:hAnsi="仿宋" w:eastAsia="仿宋"/>
          <w:sz w:val="24"/>
        </w:rPr>
      </w:pPr>
      <w:r>
        <w:rPr>
          <w:rFonts w:hint="eastAsia" w:ascii="仿宋" w:hAnsi="仿宋" w:eastAsia="仿宋"/>
          <w:sz w:val="24"/>
        </w:rPr>
        <w:t>2.2.3采购代理机构宣布未通过资格性审查的供应商名单时，应当告知供应商未通过审查的原因。</w:t>
      </w:r>
    </w:p>
    <w:p w14:paraId="60967C69">
      <w:pPr>
        <w:pStyle w:val="5"/>
        <w:keepNext w:val="0"/>
        <w:keepLines w:val="0"/>
        <w:spacing w:before="0" w:after="0" w:line="360" w:lineRule="auto"/>
        <w:ind w:firstLine="480" w:firstLineChars="200"/>
        <w:rPr>
          <w:rFonts w:ascii="仿宋" w:hAnsi="仿宋" w:eastAsia="仿宋"/>
          <w:b w:val="0"/>
          <w:sz w:val="24"/>
        </w:rPr>
      </w:pPr>
      <w:r>
        <w:rPr>
          <w:rFonts w:hint="eastAsia" w:ascii="仿宋" w:hAnsi="仿宋" w:eastAsia="仿宋"/>
          <w:b w:val="0"/>
          <w:sz w:val="24"/>
        </w:rPr>
        <w:t>2.3通过资格性审查的供应商不足3家的（本章2.3.1的情况除外），终止本次采购活动，并发布终止采购活动公告。</w:t>
      </w:r>
    </w:p>
    <w:p w14:paraId="164FA46A">
      <w:pPr>
        <w:spacing w:line="360" w:lineRule="auto"/>
        <w:ind w:firstLine="480" w:firstLineChars="200"/>
        <w:rPr>
          <w:rFonts w:ascii="仿宋" w:hAnsi="仿宋" w:eastAsia="仿宋"/>
          <w:sz w:val="24"/>
        </w:rPr>
      </w:pPr>
      <w:r>
        <w:rPr>
          <w:rFonts w:hint="eastAsia" w:ascii="仿宋" w:hAnsi="仿宋" w:eastAsia="仿宋"/>
          <w:sz w:val="24"/>
        </w:rPr>
        <w:t>2.3.1根据《</w:t>
      </w:r>
      <w:r>
        <w:rPr>
          <w:rFonts w:ascii="仿宋" w:hAnsi="仿宋" w:eastAsia="仿宋"/>
          <w:sz w:val="24"/>
        </w:rPr>
        <w:t>政府采购非招标采购方式管理办法</w:t>
      </w:r>
      <w:r>
        <w:rPr>
          <w:rFonts w:hint="eastAsia" w:ascii="仿宋" w:hAnsi="仿宋" w:eastAsia="仿宋"/>
          <w:sz w:val="24"/>
        </w:rPr>
        <w:t>》（财政部令第74号）的相关规定，</w:t>
      </w:r>
      <w:r>
        <w:rPr>
          <w:rFonts w:ascii="仿宋" w:hAnsi="仿宋" w:eastAsia="仿宋"/>
          <w:sz w:val="24"/>
        </w:rPr>
        <w:t>公开招标的货物、服务采购项目，招标过程中提交投标文件或者经评审实质性响应招标文件要求的供应商只有两家时，采购人、采购代理机构按照</w:t>
      </w:r>
      <w:bookmarkStart w:id="88" w:name="_Toc15727"/>
      <w:r>
        <w:rPr>
          <w:rFonts w:hint="eastAsia" w:ascii="仿宋" w:hAnsi="仿宋" w:eastAsia="仿宋"/>
          <w:sz w:val="24"/>
        </w:rPr>
        <w:t>本办法</w:t>
      </w:r>
      <w:bookmarkEnd w:id="88"/>
      <w:r>
        <w:rPr>
          <w:rFonts w:ascii="仿宋" w:hAnsi="仿宋" w:eastAsia="仿宋"/>
          <w:sz w:val="24"/>
        </w:rPr>
        <w:t>第四条经本级财政部门批准后可以与该两家供应商进行竞争性谈判采购，采购人、采购代理机构应当根据招标文件中的采购需求编制谈判文件，成立谈判小组，由谈判小组对谈判文件进行确认。符合本款情形的，本办法第三十三条、第三十五条中规定的供应商最低数量可以为两家</w:t>
      </w:r>
      <w:r>
        <w:rPr>
          <w:rFonts w:hint="eastAsia" w:ascii="仿宋" w:hAnsi="仿宋" w:eastAsia="仿宋"/>
          <w:sz w:val="24"/>
        </w:rPr>
        <w:t>。</w:t>
      </w:r>
    </w:p>
    <w:p w14:paraId="6578D52A">
      <w:pPr>
        <w:pStyle w:val="5"/>
        <w:keepNext w:val="0"/>
        <w:keepLines w:val="0"/>
        <w:spacing w:before="0" w:after="0" w:line="360" w:lineRule="auto"/>
        <w:ind w:firstLine="480" w:firstLineChars="200"/>
        <w:rPr>
          <w:rFonts w:ascii="仿宋" w:hAnsi="仿宋" w:eastAsia="仿宋"/>
          <w:b w:val="0"/>
          <w:sz w:val="24"/>
        </w:rPr>
      </w:pPr>
      <w:r>
        <w:rPr>
          <w:rFonts w:hint="eastAsia" w:ascii="仿宋" w:hAnsi="仿宋" w:eastAsia="仿宋"/>
          <w:b w:val="0"/>
          <w:sz w:val="24"/>
        </w:rPr>
        <w:t>2.4谈判</w:t>
      </w:r>
    </w:p>
    <w:p w14:paraId="0B5B9264">
      <w:pPr>
        <w:spacing w:line="360" w:lineRule="auto"/>
        <w:ind w:firstLine="480" w:firstLineChars="200"/>
        <w:rPr>
          <w:rFonts w:ascii="仿宋" w:hAnsi="仿宋" w:eastAsia="仿宋"/>
          <w:sz w:val="24"/>
        </w:rPr>
      </w:pPr>
      <w:r>
        <w:rPr>
          <w:rFonts w:hint="eastAsia" w:ascii="仿宋" w:hAnsi="仿宋" w:eastAsia="仿宋"/>
          <w:sz w:val="24"/>
        </w:rPr>
        <w:t>2.4.1谈判小组所有成员集中与单一供应商分别进行一轮或多轮谈判，并给予所有参加谈判的供应商平等的谈判机会。谈判顺序以现场抽签的方式确定。谈判过程中，谈判小组可以根据谈判情况调整谈判轮次。</w:t>
      </w:r>
    </w:p>
    <w:p w14:paraId="1A3A89A9">
      <w:pPr>
        <w:spacing w:line="360" w:lineRule="auto"/>
        <w:ind w:firstLine="480" w:firstLineChars="200"/>
        <w:rPr>
          <w:rFonts w:ascii="仿宋" w:hAnsi="仿宋" w:eastAsia="仿宋"/>
          <w:sz w:val="24"/>
        </w:rPr>
      </w:pPr>
      <w:r>
        <w:rPr>
          <w:rFonts w:hint="eastAsia" w:ascii="仿宋" w:hAnsi="仿宋" w:eastAsia="仿宋"/>
          <w:sz w:val="24"/>
        </w:rPr>
        <w:t>2.4.2每轮谈判开始前，谈判小组应根据谈判文件的规定，并结合各供应商的响应文件拟定谈判内容。</w:t>
      </w:r>
    </w:p>
    <w:p w14:paraId="63F1BCFE">
      <w:pPr>
        <w:spacing w:line="360" w:lineRule="auto"/>
        <w:ind w:firstLine="480" w:firstLineChars="200"/>
        <w:rPr>
          <w:rFonts w:ascii="仿宋" w:hAnsi="仿宋" w:eastAsia="仿宋"/>
          <w:sz w:val="24"/>
        </w:rPr>
      </w:pPr>
      <w:r>
        <w:rPr>
          <w:rFonts w:hint="eastAsia" w:ascii="仿宋" w:hAnsi="仿宋" w:eastAsia="仿宋"/>
          <w:sz w:val="24"/>
        </w:rPr>
        <w:t>2.4.3在谈判过程中，谈判小组可以根据谈判文件和谈判情况实质性变动谈判文件的技术、服务要求以及合同草案条款，但不得变动谈判文件中的其他内容。实质性变动的内容，须经采购人代表书面确认。</w:t>
      </w:r>
    </w:p>
    <w:p w14:paraId="08918964">
      <w:pPr>
        <w:spacing w:line="360" w:lineRule="auto"/>
        <w:ind w:firstLine="480" w:firstLineChars="200"/>
        <w:rPr>
          <w:rFonts w:ascii="仿宋" w:hAnsi="仿宋" w:eastAsia="仿宋"/>
          <w:sz w:val="24"/>
        </w:rPr>
      </w:pPr>
      <w:r>
        <w:rPr>
          <w:rFonts w:hint="eastAsia" w:ascii="仿宋" w:hAnsi="仿宋" w:eastAsia="仿宋"/>
          <w:sz w:val="24"/>
        </w:rPr>
        <w:t>2.4.4对谈判文件作出的实质性变动是谈判文件的有效组成部分，谈判小组应当及时以书面形式同时通知所有参加谈判的供应商。</w:t>
      </w:r>
    </w:p>
    <w:p w14:paraId="79417C9A">
      <w:pPr>
        <w:spacing w:line="360" w:lineRule="auto"/>
        <w:ind w:firstLine="480" w:firstLineChars="200"/>
        <w:rPr>
          <w:rFonts w:ascii="仿宋" w:hAnsi="仿宋" w:eastAsia="仿宋"/>
          <w:sz w:val="24"/>
        </w:rPr>
      </w:pPr>
      <w:r>
        <w:rPr>
          <w:rFonts w:hint="eastAsia" w:ascii="仿宋" w:hAnsi="仿宋" w:eastAsia="仿宋"/>
          <w:sz w:val="24"/>
        </w:rPr>
        <w:t>2.4.5谈判过程中，谈判文件变动的，供应商应当按照谈判文件的变动情况和谈判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w:t>
      </w:r>
    </w:p>
    <w:p w14:paraId="642EC200">
      <w:pPr>
        <w:spacing w:line="360" w:lineRule="auto"/>
        <w:ind w:firstLine="480" w:firstLineChars="200"/>
        <w:rPr>
          <w:rFonts w:ascii="仿宋" w:hAnsi="仿宋" w:eastAsia="仿宋"/>
          <w:sz w:val="24"/>
        </w:rPr>
      </w:pPr>
      <w:r>
        <w:rPr>
          <w:rFonts w:hint="eastAsia" w:ascii="仿宋" w:hAnsi="仿宋" w:eastAsia="仿宋"/>
          <w:sz w:val="24"/>
        </w:rPr>
        <w:t>2.4.6</w:t>
      </w:r>
      <w:r>
        <w:rPr>
          <w:rFonts w:ascii="仿宋" w:hAnsi="仿宋" w:eastAsia="仿宋"/>
          <w:sz w:val="24"/>
        </w:rPr>
        <w:t>有效性、完整性和响应程度审查</w:t>
      </w:r>
      <w:r>
        <w:rPr>
          <w:rFonts w:hint="eastAsia" w:ascii="仿宋" w:hAnsi="仿宋" w:eastAsia="仿宋"/>
          <w:sz w:val="24"/>
        </w:rPr>
        <w:t>（符合性</w:t>
      </w:r>
      <w:r>
        <w:rPr>
          <w:rFonts w:ascii="仿宋" w:hAnsi="仿宋" w:eastAsia="仿宋"/>
          <w:sz w:val="24"/>
        </w:rPr>
        <w:t>审查</w:t>
      </w:r>
      <w:r>
        <w:rPr>
          <w:rFonts w:hint="eastAsia" w:ascii="仿宋" w:hAnsi="仿宋" w:eastAsia="仿宋"/>
          <w:sz w:val="24"/>
        </w:rPr>
        <w:t>）</w:t>
      </w:r>
    </w:p>
    <w:p w14:paraId="4D149980">
      <w:pPr>
        <w:spacing w:line="360" w:lineRule="auto"/>
        <w:ind w:firstLine="480" w:firstLineChars="200"/>
        <w:rPr>
          <w:rFonts w:ascii="仿宋" w:hAnsi="仿宋" w:eastAsia="仿宋"/>
          <w:sz w:val="24"/>
        </w:rPr>
      </w:pPr>
      <w:r>
        <w:rPr>
          <w:rFonts w:hint="eastAsia" w:ascii="仿宋" w:hAnsi="仿宋" w:eastAsia="仿宋"/>
          <w:sz w:val="24"/>
        </w:rPr>
        <w:t>2.4.6.1</w:t>
      </w:r>
      <w:r>
        <w:rPr>
          <w:rFonts w:ascii="仿宋" w:hAnsi="仿宋" w:eastAsia="仿宋"/>
          <w:sz w:val="24"/>
        </w:rPr>
        <w:t>谈判过程中，谈判小组对</w:t>
      </w:r>
      <w:r>
        <w:rPr>
          <w:rFonts w:hint="eastAsia" w:ascii="仿宋" w:hAnsi="仿宋" w:eastAsia="仿宋"/>
          <w:sz w:val="24"/>
        </w:rPr>
        <w:t>供应商递交的首次</w:t>
      </w:r>
      <w:r>
        <w:rPr>
          <w:rFonts w:ascii="仿宋" w:hAnsi="仿宋" w:eastAsia="仿宋"/>
          <w:sz w:val="24"/>
        </w:rPr>
        <w:t>响应文件进行审查，审查中发现供应商</w:t>
      </w:r>
      <w:r>
        <w:rPr>
          <w:rFonts w:hint="eastAsia" w:ascii="仿宋" w:hAnsi="仿宋" w:eastAsia="仿宋"/>
          <w:sz w:val="24"/>
        </w:rPr>
        <w:t>首次</w:t>
      </w:r>
      <w:r>
        <w:rPr>
          <w:rFonts w:ascii="仿宋" w:hAnsi="仿宋" w:eastAsia="仿宋"/>
          <w:sz w:val="24"/>
        </w:rPr>
        <w:t>响应文件属于下列情况之一的，应按照无效响应文件处理：</w:t>
      </w:r>
    </w:p>
    <w:p w14:paraId="6E3D4A94">
      <w:pPr>
        <w:spacing w:line="360" w:lineRule="auto"/>
        <w:ind w:firstLine="480" w:firstLineChars="200"/>
        <w:rPr>
          <w:rFonts w:ascii="仿宋" w:hAnsi="仿宋" w:eastAsia="仿宋"/>
          <w:sz w:val="24"/>
        </w:rPr>
      </w:pPr>
      <w:r>
        <w:rPr>
          <w:rFonts w:ascii="仿宋" w:hAnsi="仿宋" w:eastAsia="仿宋"/>
          <w:sz w:val="24"/>
        </w:rPr>
        <w:t>（1）响应文件的语言、报价货币</w:t>
      </w:r>
      <w:r>
        <w:rPr>
          <w:rFonts w:hint="eastAsia" w:ascii="仿宋" w:hAnsi="仿宋" w:eastAsia="仿宋"/>
          <w:sz w:val="24"/>
        </w:rPr>
        <w:t>、</w:t>
      </w:r>
      <w:r>
        <w:rPr>
          <w:rFonts w:ascii="仿宋" w:hAnsi="仿宋" w:eastAsia="仿宋"/>
          <w:sz w:val="24"/>
        </w:rPr>
        <w:t>知识产权</w:t>
      </w:r>
      <w:r>
        <w:rPr>
          <w:rFonts w:hint="eastAsia" w:ascii="仿宋" w:hAnsi="仿宋" w:eastAsia="仿宋"/>
          <w:sz w:val="24"/>
        </w:rPr>
        <w:t>、响应文件有效期</w:t>
      </w:r>
      <w:r>
        <w:rPr>
          <w:rFonts w:ascii="仿宋" w:hAnsi="仿宋" w:eastAsia="仿宋"/>
          <w:sz w:val="24"/>
        </w:rPr>
        <w:t>不符合采购文件的规定，影响</w:t>
      </w:r>
      <w:r>
        <w:rPr>
          <w:rFonts w:hint="eastAsia" w:ascii="仿宋" w:hAnsi="仿宋" w:eastAsia="仿宋"/>
          <w:sz w:val="24"/>
        </w:rPr>
        <w:t>谈判</w:t>
      </w:r>
      <w:r>
        <w:rPr>
          <w:rFonts w:ascii="仿宋" w:hAnsi="仿宋" w:eastAsia="仿宋"/>
          <w:sz w:val="24"/>
        </w:rPr>
        <w:t>小组评判的；</w:t>
      </w:r>
    </w:p>
    <w:p w14:paraId="46031477">
      <w:pPr>
        <w:spacing w:line="360" w:lineRule="auto"/>
        <w:ind w:firstLine="480" w:firstLineChars="200"/>
        <w:rPr>
          <w:rFonts w:ascii="仿宋" w:hAnsi="仿宋" w:eastAsia="仿宋"/>
          <w:sz w:val="24"/>
        </w:rPr>
      </w:pPr>
      <w:r>
        <w:rPr>
          <w:rFonts w:ascii="仿宋" w:hAnsi="仿宋" w:eastAsia="仿宋"/>
          <w:sz w:val="24"/>
        </w:rPr>
        <w:t>（</w:t>
      </w:r>
      <w:r>
        <w:rPr>
          <w:rFonts w:hint="eastAsia" w:ascii="仿宋" w:hAnsi="仿宋" w:eastAsia="仿宋"/>
          <w:sz w:val="24"/>
        </w:rPr>
        <w:t>2</w:t>
      </w:r>
      <w:r>
        <w:rPr>
          <w:rFonts w:ascii="仿宋" w:hAnsi="仿宋" w:eastAsia="仿宋"/>
          <w:sz w:val="24"/>
        </w:rPr>
        <w:t>）</w:t>
      </w:r>
      <w:r>
        <w:rPr>
          <w:rFonts w:hint="eastAsia" w:ascii="仿宋" w:hAnsi="仿宋" w:eastAsia="仿宋"/>
          <w:sz w:val="24"/>
        </w:rPr>
        <w:t>响应文件中未附已标价工程量清单。</w:t>
      </w:r>
    </w:p>
    <w:p w14:paraId="6A1855F4">
      <w:pPr>
        <w:spacing w:line="360" w:lineRule="auto"/>
        <w:ind w:firstLine="480" w:firstLineChars="200"/>
        <w:rPr>
          <w:rFonts w:ascii="仿宋" w:hAnsi="仿宋" w:eastAsia="仿宋"/>
          <w:sz w:val="24"/>
        </w:rPr>
      </w:pPr>
      <w:r>
        <w:rPr>
          <w:rFonts w:hint="eastAsia" w:ascii="仿宋" w:hAnsi="仿宋" w:eastAsia="仿宋"/>
          <w:sz w:val="24"/>
        </w:rPr>
        <w:t>2.4.6.2经最终谈判后，响应文件仍有下列情况之一的，应按照无效响应文件处理：</w:t>
      </w:r>
    </w:p>
    <w:p w14:paraId="65F4D669">
      <w:pPr>
        <w:spacing w:line="360" w:lineRule="auto"/>
        <w:ind w:firstLine="480" w:firstLineChars="200"/>
        <w:rPr>
          <w:rFonts w:ascii="仿宋" w:hAnsi="仿宋" w:eastAsia="仿宋"/>
          <w:sz w:val="24"/>
        </w:rPr>
      </w:pPr>
      <w:r>
        <w:rPr>
          <w:rFonts w:hint="eastAsia" w:ascii="仿宋" w:hAnsi="仿宋" w:eastAsia="仿宋"/>
          <w:sz w:val="24"/>
        </w:rPr>
        <w:t>（1）</w:t>
      </w:r>
      <w:r>
        <w:rPr>
          <w:rFonts w:ascii="仿宋" w:hAnsi="仿宋" w:eastAsia="仿宋"/>
          <w:sz w:val="24"/>
        </w:rPr>
        <w:t>响应文件仍不能完全响应采购文件的实质性要求的</w:t>
      </w:r>
      <w:r>
        <w:rPr>
          <w:rFonts w:hint="eastAsia" w:ascii="仿宋" w:hAnsi="仿宋" w:eastAsia="仿宋"/>
          <w:sz w:val="24"/>
        </w:rPr>
        <w:t>；</w:t>
      </w:r>
    </w:p>
    <w:p w14:paraId="5C70A8A3">
      <w:pPr>
        <w:spacing w:line="360" w:lineRule="auto"/>
        <w:ind w:firstLine="480" w:firstLineChars="200"/>
        <w:rPr>
          <w:rFonts w:ascii="仿宋" w:hAnsi="仿宋" w:eastAsia="仿宋"/>
          <w:sz w:val="24"/>
        </w:rPr>
      </w:pPr>
      <w:r>
        <w:rPr>
          <w:rFonts w:hint="eastAsia" w:ascii="仿宋" w:hAnsi="仿宋" w:eastAsia="仿宋"/>
          <w:sz w:val="24"/>
        </w:rPr>
        <w:t>（2）响应文件仍中有规定的其他无效响应情形的。</w:t>
      </w:r>
    </w:p>
    <w:p w14:paraId="2408340F">
      <w:pPr>
        <w:spacing w:line="360" w:lineRule="auto"/>
        <w:ind w:firstLine="480" w:firstLineChars="200"/>
        <w:rPr>
          <w:rFonts w:ascii="仿宋" w:hAnsi="仿宋" w:eastAsia="仿宋"/>
          <w:sz w:val="24"/>
        </w:rPr>
      </w:pPr>
      <w:r>
        <w:rPr>
          <w:rFonts w:hint="eastAsia" w:ascii="仿宋" w:hAnsi="仿宋" w:eastAsia="仿宋"/>
          <w:sz w:val="24"/>
        </w:rPr>
        <w:t>2.4.6.3</w:t>
      </w:r>
      <w:r>
        <w:rPr>
          <w:rFonts w:ascii="仿宋" w:hAnsi="仿宋" w:eastAsia="仿宋"/>
          <w:sz w:val="24"/>
        </w:rPr>
        <w:t>谈判小组对响应文件签署、盖章等进行审查过程中，有下列情形的，谈判小组应当评定为不影响整个响应文件有效性和采购活动公平竞争，并通过响应文件的有效性审查：</w:t>
      </w:r>
    </w:p>
    <w:p w14:paraId="407A91AE">
      <w:pPr>
        <w:spacing w:line="360" w:lineRule="auto"/>
        <w:ind w:firstLine="480" w:firstLineChars="200"/>
        <w:rPr>
          <w:rFonts w:ascii="仿宋" w:hAnsi="仿宋" w:eastAsia="仿宋"/>
          <w:sz w:val="24"/>
        </w:rPr>
      </w:pPr>
      <w:r>
        <w:rPr>
          <w:rFonts w:ascii="仿宋" w:hAnsi="仿宋" w:eastAsia="仿宋"/>
          <w:sz w:val="24"/>
        </w:rPr>
        <w:t>（1）响应文件存在个别地方（总数不能超过2个）没有法定代表人/单位负责人签字，但有法定代表人/单位负责人的私人印章或者有效授权代理人签字的；</w:t>
      </w:r>
    </w:p>
    <w:p w14:paraId="4BEBA2CE">
      <w:pPr>
        <w:spacing w:line="360" w:lineRule="auto"/>
        <w:ind w:firstLine="480" w:firstLineChars="200"/>
        <w:rPr>
          <w:rFonts w:ascii="仿宋" w:hAnsi="仿宋" w:eastAsia="仿宋"/>
          <w:sz w:val="24"/>
        </w:rPr>
      </w:pPr>
      <w:r>
        <w:rPr>
          <w:rFonts w:ascii="仿宋" w:hAnsi="仿宋" w:eastAsia="仿宋"/>
          <w:sz w:val="24"/>
        </w:rPr>
        <w:t xml:space="preserve"> （2）响应文件除采购文件明确要求加盖单位(法人)公章的以外，其他地方以相关专用章加盖的；</w:t>
      </w:r>
    </w:p>
    <w:p w14:paraId="2A75B42F">
      <w:pPr>
        <w:spacing w:line="360" w:lineRule="auto"/>
        <w:ind w:firstLine="480" w:firstLineChars="200"/>
        <w:rPr>
          <w:rFonts w:ascii="仿宋" w:hAnsi="仿宋" w:eastAsia="仿宋"/>
          <w:sz w:val="24"/>
        </w:rPr>
      </w:pPr>
      <w:r>
        <w:rPr>
          <w:rFonts w:ascii="仿宋" w:hAnsi="仿宋" w:eastAsia="仿宋"/>
          <w:sz w:val="24"/>
        </w:rPr>
        <w:t xml:space="preserve"> （3）以骑缝章的形式代替响应文件内容逐页盖章的（但是骑缝章模糊不清，印章名称无法辨认的除外）。</w:t>
      </w:r>
    </w:p>
    <w:p w14:paraId="08F05F03">
      <w:pPr>
        <w:spacing w:line="360" w:lineRule="auto"/>
        <w:ind w:firstLine="480" w:firstLineChars="200"/>
        <w:rPr>
          <w:rFonts w:ascii="仿宋" w:hAnsi="仿宋" w:eastAsia="仿宋"/>
          <w:sz w:val="24"/>
        </w:rPr>
      </w:pPr>
      <w:r>
        <w:rPr>
          <w:rFonts w:hint="eastAsia" w:ascii="仿宋" w:hAnsi="仿宋" w:eastAsia="仿宋"/>
          <w:sz w:val="24"/>
        </w:rPr>
        <w:t>2.4.6.4</w:t>
      </w:r>
      <w:r>
        <w:rPr>
          <w:rFonts w:ascii="仿宋" w:hAnsi="仿宋" w:eastAsia="仿宋"/>
          <w:sz w:val="24"/>
        </w:rPr>
        <w:t>谈判小组对所有响应文件的有效性、完整性和响应程度进行审查后，向采购代理机构出具有效性、完整性和响应程度审查报告。没有通过有效性、完整性和响应程度审查的供应商，谈判小组应在有效性、完整性和响应程度审查报告中说明原因。</w:t>
      </w:r>
    </w:p>
    <w:p w14:paraId="37A65C60">
      <w:pPr>
        <w:spacing w:line="360" w:lineRule="auto"/>
        <w:ind w:firstLine="480" w:firstLineChars="200"/>
        <w:rPr>
          <w:rFonts w:ascii="仿宋" w:hAnsi="仿宋" w:eastAsia="仿宋"/>
          <w:sz w:val="24"/>
        </w:rPr>
      </w:pPr>
      <w:r>
        <w:rPr>
          <w:rFonts w:hint="eastAsia" w:ascii="仿宋" w:hAnsi="仿宋" w:eastAsia="仿宋"/>
          <w:sz w:val="24"/>
        </w:rPr>
        <w:t>2.4.7谈判过程中，谈判的任何一方不得透露与谈判有关的其他供应商的技术资料、价格和其他信息。</w:t>
      </w:r>
    </w:p>
    <w:p w14:paraId="54F65BA1">
      <w:pPr>
        <w:spacing w:line="360" w:lineRule="auto"/>
        <w:ind w:firstLine="480" w:firstLineChars="200"/>
        <w:rPr>
          <w:rFonts w:ascii="仿宋" w:hAnsi="仿宋" w:eastAsia="仿宋"/>
          <w:sz w:val="24"/>
        </w:rPr>
      </w:pPr>
      <w:r>
        <w:rPr>
          <w:rFonts w:hint="eastAsia" w:ascii="仿宋" w:hAnsi="仿宋" w:eastAsia="仿宋"/>
          <w:sz w:val="24"/>
        </w:rPr>
        <w:t>2.4.8谈判过程中，谈判小组发现或者知晓供应商存在违法、违纪行为的，谈判小组应当将该供应商淘汰，不允许其提交最后报价。</w:t>
      </w:r>
    </w:p>
    <w:p w14:paraId="1AC91314">
      <w:pPr>
        <w:spacing w:line="360" w:lineRule="auto"/>
        <w:ind w:firstLine="480" w:firstLineChars="200"/>
        <w:rPr>
          <w:rFonts w:ascii="仿宋" w:hAnsi="仿宋" w:eastAsia="仿宋"/>
          <w:sz w:val="24"/>
        </w:rPr>
      </w:pPr>
      <w:r>
        <w:rPr>
          <w:rFonts w:hint="eastAsia" w:ascii="仿宋" w:hAnsi="仿宋" w:eastAsia="仿宋"/>
          <w:sz w:val="24"/>
        </w:rPr>
        <w:t xml:space="preserve">2.4.9谈判完成后，谈判小组应出具谈判情况记录表，谈判情况记录表需包含谈判内容、谈判意见、实质性变动内容等。   </w:t>
      </w:r>
    </w:p>
    <w:p w14:paraId="55997D14">
      <w:pPr>
        <w:pStyle w:val="5"/>
        <w:keepNext w:val="0"/>
        <w:keepLines w:val="0"/>
        <w:spacing w:before="0" w:after="0" w:line="360" w:lineRule="auto"/>
        <w:ind w:firstLine="480" w:firstLineChars="200"/>
        <w:rPr>
          <w:rFonts w:ascii="仿宋" w:hAnsi="仿宋" w:eastAsia="仿宋"/>
          <w:b w:val="0"/>
          <w:sz w:val="24"/>
        </w:rPr>
      </w:pPr>
      <w:r>
        <w:rPr>
          <w:rFonts w:hint="eastAsia" w:ascii="仿宋" w:hAnsi="仿宋" w:eastAsia="仿宋"/>
          <w:b w:val="0"/>
          <w:sz w:val="24"/>
        </w:rPr>
        <w:t>2.5报价</w:t>
      </w:r>
    </w:p>
    <w:p w14:paraId="3FED10EA">
      <w:pPr>
        <w:spacing w:line="360" w:lineRule="auto"/>
        <w:ind w:firstLine="480" w:firstLineChars="200"/>
        <w:rPr>
          <w:rFonts w:ascii="仿宋" w:hAnsi="仿宋" w:eastAsia="仿宋"/>
          <w:sz w:val="24"/>
        </w:rPr>
      </w:pPr>
      <w:r>
        <w:rPr>
          <w:rFonts w:hint="eastAsia" w:ascii="仿宋" w:hAnsi="仿宋" w:eastAsia="仿宋"/>
          <w:sz w:val="24"/>
        </w:rPr>
        <w:t>2.5.1除首次响应文件中的报价以外，供应商报价采用现场报价。现场报价前，谈判小组应对供应商首次响应文件中的报价（已标价工程量清单）进行评审：</w:t>
      </w:r>
    </w:p>
    <w:p w14:paraId="7301B058">
      <w:pPr>
        <w:pStyle w:val="22"/>
        <w:snapToGrid w:val="0"/>
        <w:spacing w:line="360" w:lineRule="auto"/>
        <w:ind w:firstLine="480" w:firstLineChars="200"/>
        <w:rPr>
          <w:rFonts w:ascii="仿宋" w:hAnsi="仿宋" w:eastAsia="仿宋"/>
          <w:sz w:val="24"/>
          <w:szCs w:val="24"/>
          <w:lang w:val="zh-CN"/>
        </w:rPr>
      </w:pPr>
      <w:r>
        <w:rPr>
          <w:rFonts w:hint="eastAsia" w:ascii="仿宋" w:hAnsi="仿宋" w:eastAsia="仿宋"/>
          <w:sz w:val="24"/>
          <w:szCs w:val="24"/>
          <w:lang w:val="zh-CN"/>
        </w:rPr>
        <w:t>（1）供应商已标价工程量清单出现谈判</w:t>
      </w:r>
      <w:r>
        <w:rPr>
          <w:rFonts w:ascii="仿宋" w:hAnsi="仿宋" w:eastAsia="仿宋"/>
          <w:sz w:val="24"/>
          <w:szCs w:val="24"/>
          <w:lang w:val="zh-CN"/>
        </w:rPr>
        <w:t>文件</w:t>
      </w:r>
      <w:r>
        <w:rPr>
          <w:rFonts w:hint="eastAsia" w:ascii="仿宋" w:hAnsi="仿宋" w:eastAsia="仿宋"/>
          <w:sz w:val="24"/>
          <w:szCs w:val="24"/>
          <w:lang w:val="zh-CN"/>
        </w:rPr>
        <w:t>“第二章 谈判须知”中第16.9款规定情形之一的，应按照无效响应文件处理；</w:t>
      </w:r>
    </w:p>
    <w:p w14:paraId="580DE06F">
      <w:pPr>
        <w:pStyle w:val="22"/>
        <w:snapToGrid w:val="0"/>
        <w:spacing w:line="360" w:lineRule="auto"/>
        <w:ind w:firstLine="480" w:firstLineChars="200"/>
        <w:rPr>
          <w:rFonts w:ascii="仿宋" w:hAnsi="仿宋" w:eastAsia="仿宋"/>
          <w:sz w:val="24"/>
          <w:szCs w:val="24"/>
          <w:lang w:val="zh-CN"/>
        </w:rPr>
      </w:pPr>
      <w:r>
        <w:rPr>
          <w:rFonts w:hint="eastAsia" w:ascii="仿宋" w:hAnsi="仿宋" w:eastAsia="仿宋"/>
          <w:sz w:val="24"/>
          <w:szCs w:val="24"/>
          <w:lang w:val="zh-CN"/>
        </w:rPr>
        <w:t>（2）谈判小组对供应商已标价工程量清单进行算术性复核，如果出现下列不一致的，按以下原则进行修正：</w:t>
      </w:r>
    </w:p>
    <w:p w14:paraId="524DD179">
      <w:pPr>
        <w:pStyle w:val="22"/>
        <w:snapToGrid w:val="0"/>
        <w:spacing w:line="360" w:lineRule="auto"/>
        <w:ind w:firstLine="480" w:firstLineChars="200"/>
        <w:rPr>
          <w:rFonts w:ascii="仿宋" w:hAnsi="仿宋" w:eastAsia="仿宋"/>
          <w:sz w:val="24"/>
          <w:szCs w:val="24"/>
          <w:lang w:val="zh-CN"/>
        </w:rPr>
      </w:pPr>
      <w:r>
        <w:rPr>
          <w:rFonts w:hint="eastAsia" w:ascii="仿宋" w:hAnsi="仿宋" w:eastAsia="仿宋"/>
          <w:sz w:val="24"/>
          <w:szCs w:val="24"/>
          <w:lang w:val="zh-CN"/>
        </w:rPr>
        <w:t>总价金额与依据单价（或</w:t>
      </w:r>
      <w:r>
        <w:rPr>
          <w:rFonts w:ascii="仿宋" w:hAnsi="仿宋" w:eastAsia="仿宋"/>
          <w:sz w:val="24"/>
          <w:szCs w:val="24"/>
          <w:lang w:val="zh-CN"/>
        </w:rPr>
        <w:t>费率）</w:t>
      </w:r>
      <w:r>
        <w:rPr>
          <w:rFonts w:hint="eastAsia" w:ascii="仿宋" w:hAnsi="仿宋" w:eastAsia="仿宋"/>
          <w:sz w:val="24"/>
          <w:szCs w:val="24"/>
          <w:lang w:val="zh-CN"/>
        </w:rPr>
        <w:t>计算出的结果不一致的，以单价（或</w:t>
      </w:r>
      <w:r>
        <w:rPr>
          <w:rFonts w:ascii="仿宋" w:hAnsi="仿宋" w:eastAsia="仿宋"/>
          <w:sz w:val="24"/>
          <w:szCs w:val="24"/>
          <w:lang w:val="zh-CN"/>
        </w:rPr>
        <w:t>费率）</w:t>
      </w:r>
      <w:r>
        <w:rPr>
          <w:rFonts w:hint="eastAsia" w:ascii="仿宋" w:hAnsi="仿宋" w:eastAsia="仿宋"/>
          <w:sz w:val="24"/>
          <w:szCs w:val="24"/>
          <w:lang w:val="zh-CN"/>
        </w:rPr>
        <w:t>为准修正总价，但单价（或</w:t>
      </w:r>
      <w:r>
        <w:rPr>
          <w:rFonts w:ascii="仿宋" w:hAnsi="仿宋" w:eastAsia="仿宋"/>
          <w:sz w:val="24"/>
          <w:szCs w:val="24"/>
          <w:lang w:val="zh-CN"/>
        </w:rPr>
        <w:t>费率）</w:t>
      </w:r>
      <w:r>
        <w:rPr>
          <w:rFonts w:hint="eastAsia" w:ascii="仿宋" w:hAnsi="仿宋" w:eastAsia="仿宋"/>
          <w:sz w:val="24"/>
          <w:szCs w:val="24"/>
          <w:lang w:val="zh-CN"/>
        </w:rPr>
        <w:t>小数点有明显错误的除外（包括但不限于工程量清单、单位工程汇总表、单项工程汇总表、投标报价汇总表）。</w:t>
      </w:r>
    </w:p>
    <w:p w14:paraId="1F97B69A">
      <w:pPr>
        <w:pStyle w:val="22"/>
        <w:snapToGrid w:val="0"/>
        <w:spacing w:line="360" w:lineRule="auto"/>
        <w:ind w:firstLine="480" w:firstLineChars="200"/>
        <w:rPr>
          <w:rFonts w:ascii="仿宋" w:hAnsi="仿宋" w:eastAsia="仿宋"/>
          <w:sz w:val="24"/>
          <w:szCs w:val="24"/>
          <w:lang w:val="zh-CN"/>
        </w:rPr>
      </w:pPr>
      <w:r>
        <w:rPr>
          <w:rFonts w:hint="eastAsia" w:ascii="仿宋" w:hAnsi="仿宋" w:eastAsia="仿宋"/>
          <w:sz w:val="24"/>
          <w:szCs w:val="24"/>
          <w:lang w:val="zh-CN"/>
        </w:rPr>
        <w:t>修正后的报价经供应商确认后产生约束力，供应商不确认的，其响应文件作为无效处理。供应商确认采取书面且加盖单位公章或者供应商授权代表签字的方式。</w:t>
      </w:r>
    </w:p>
    <w:p w14:paraId="7E7BD5D7">
      <w:pPr>
        <w:pStyle w:val="22"/>
        <w:snapToGrid w:val="0"/>
        <w:spacing w:line="360" w:lineRule="auto"/>
        <w:ind w:firstLine="480" w:firstLineChars="200"/>
        <w:rPr>
          <w:rFonts w:ascii="仿宋" w:hAnsi="仿宋" w:eastAsia="仿宋"/>
          <w:sz w:val="24"/>
          <w:szCs w:val="24"/>
          <w:lang w:val="zh-CN"/>
        </w:rPr>
      </w:pPr>
      <w:r>
        <w:rPr>
          <w:rFonts w:hint="eastAsia" w:ascii="仿宋" w:hAnsi="仿宋" w:eastAsia="仿宋"/>
          <w:sz w:val="24"/>
          <w:szCs w:val="24"/>
          <w:lang w:val="zh-CN"/>
        </w:rPr>
        <w:t>不得未经澄清、说明或者更正，直接将供应商响应文件作为无效处理。</w:t>
      </w:r>
    </w:p>
    <w:p w14:paraId="04DA716B">
      <w:pPr>
        <w:pStyle w:val="22"/>
        <w:snapToGrid w:val="0"/>
        <w:spacing w:line="360" w:lineRule="auto"/>
        <w:ind w:firstLine="480" w:firstLineChars="200"/>
        <w:rPr>
          <w:rFonts w:ascii="仿宋" w:hAnsi="仿宋" w:eastAsia="仿宋"/>
          <w:sz w:val="24"/>
        </w:rPr>
      </w:pPr>
      <w:r>
        <w:rPr>
          <w:rFonts w:hint="eastAsia" w:ascii="仿宋" w:hAnsi="仿宋" w:eastAsia="仿宋"/>
          <w:sz w:val="24"/>
          <w:szCs w:val="24"/>
          <w:lang w:val="zh-CN"/>
        </w:rPr>
        <w:t>（3）谈判小组对供应商已标价工程量清单的项目单价进行评审，对明显不合理的单价（如明显偏高或偏低）项目,应在评审报告中记录，提醒采购人在签订合同时注意，并在合同履行过程中加强风险防范。</w:t>
      </w:r>
    </w:p>
    <w:p w14:paraId="3EB0193F">
      <w:pPr>
        <w:spacing w:line="360" w:lineRule="auto"/>
        <w:ind w:firstLine="480" w:firstLineChars="200"/>
        <w:rPr>
          <w:rFonts w:ascii="仿宋" w:hAnsi="仿宋" w:eastAsia="仿宋"/>
          <w:sz w:val="24"/>
        </w:rPr>
      </w:pPr>
      <w:r>
        <w:rPr>
          <w:rFonts w:hint="eastAsia" w:ascii="仿宋" w:hAnsi="仿宋" w:eastAsia="仿宋"/>
          <w:sz w:val="24"/>
        </w:rPr>
        <w:t>2.5.2已标价工程量清单评审结束后，谈判小组应当要求所有实质性响应的供应商在规定时间内提交最后报价或者多轮报价后再最后报价，提交最后报价的供应商不得少于3家。两轮（首次响应文件中的报价为第一轮）以上报价的，供应商在未提高响应文件中承诺的产品及其服务质量的情况下，其最后报价不得高于对该项目之前的报价，否则，谈判小组应当对其响应文件按无效处理，不允许进入综合评分，并书面告知供应商，说明理由。谈判小组认为供应商最后报价明显低于成本价，在谈判小组发出质询函后供应商未能提供合理的成本分析和价格构成的或对质函询的解释未被谈判小组采信的，应按照无效响应文件处理。</w:t>
      </w:r>
    </w:p>
    <w:p w14:paraId="7A60B755">
      <w:pPr>
        <w:spacing w:line="360" w:lineRule="auto"/>
        <w:ind w:firstLine="480" w:firstLineChars="200"/>
        <w:rPr>
          <w:rFonts w:ascii="仿宋" w:hAnsi="仿宋" w:eastAsia="仿宋"/>
          <w:sz w:val="24"/>
        </w:rPr>
      </w:pPr>
      <w:r>
        <w:rPr>
          <w:rFonts w:hint="eastAsia" w:ascii="仿宋" w:hAnsi="仿宋" w:eastAsia="仿宋"/>
          <w:sz w:val="24"/>
        </w:rPr>
        <w:t>2.5.3参与报价的供应商按谈判小组要求进行报价。最后报价超过竞争性谈判文件规定的采购预算（或最高限价）或者相关报价不符合采购文件其他的报价规定的，应按照无效响应文件处理。</w:t>
      </w:r>
      <w:r>
        <w:rPr>
          <w:rFonts w:ascii="仿宋" w:hAnsi="仿宋" w:eastAsia="仿宋"/>
          <w:sz w:val="24"/>
        </w:rPr>
        <w:t>供应商</w:t>
      </w:r>
      <w:r>
        <w:rPr>
          <w:rFonts w:hint="eastAsia" w:ascii="仿宋" w:hAnsi="仿宋" w:eastAsia="仿宋"/>
          <w:sz w:val="24"/>
        </w:rPr>
        <w:t>现场</w:t>
      </w:r>
      <w:r>
        <w:rPr>
          <w:rFonts w:ascii="仿宋" w:hAnsi="仿宋" w:eastAsia="仿宋"/>
          <w:sz w:val="24"/>
        </w:rPr>
        <w:t>报价大写金额和小写金额不一致的，以大写金额为准，但大写金额文字存在错误的，应当先对大写金额的文字错误进行澄清、说明或者更正，再行修正</w:t>
      </w:r>
      <w:r>
        <w:rPr>
          <w:rFonts w:hint="eastAsia" w:ascii="仿宋" w:hAnsi="仿宋" w:eastAsia="仿宋"/>
          <w:sz w:val="24"/>
        </w:rPr>
        <w:t>。修正后的报价经供应商确认后产生约束力，供应商不确认的，其响应文件作为无效处理。</w:t>
      </w:r>
    </w:p>
    <w:p w14:paraId="3531C1C2">
      <w:pPr>
        <w:spacing w:line="360" w:lineRule="auto"/>
        <w:ind w:firstLine="480" w:firstLineChars="200"/>
        <w:rPr>
          <w:rFonts w:ascii="仿宋" w:hAnsi="仿宋" w:eastAsia="仿宋"/>
          <w:sz w:val="24"/>
        </w:rPr>
      </w:pPr>
      <w:r>
        <w:rPr>
          <w:rFonts w:hint="eastAsia" w:ascii="仿宋" w:hAnsi="仿宋" w:eastAsia="仿宋"/>
          <w:sz w:val="24"/>
        </w:rPr>
        <w:t>2.5.4供应商报价应当由法定代表人/主要负责人/本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报价是供应商响应文件的有效组成部分。</w:t>
      </w:r>
    </w:p>
    <w:p w14:paraId="0392BA4C">
      <w:pPr>
        <w:pStyle w:val="5"/>
        <w:keepNext w:val="0"/>
        <w:keepLines w:val="0"/>
        <w:spacing w:before="0" w:after="0" w:line="360" w:lineRule="auto"/>
        <w:ind w:firstLine="480" w:firstLineChars="200"/>
        <w:rPr>
          <w:rFonts w:ascii="仿宋" w:hAnsi="仿宋" w:eastAsia="仿宋"/>
          <w:b w:val="0"/>
          <w:sz w:val="24"/>
        </w:rPr>
      </w:pPr>
      <w:r>
        <w:rPr>
          <w:rFonts w:hint="eastAsia" w:ascii="仿宋" w:hAnsi="仿宋" w:eastAsia="仿宋"/>
          <w:b w:val="0"/>
          <w:sz w:val="24"/>
        </w:rPr>
        <w:t>2.6谈判小组复核。供应商最后报价结束后，谈判小组应当进行评审复核，对拟推荐为成交候选供应商的、报价最低的、供应商资格审查未通过的、供应商响应文件作无效处理的重点复核。</w:t>
      </w:r>
    </w:p>
    <w:p w14:paraId="07A2162A">
      <w:pPr>
        <w:pStyle w:val="5"/>
        <w:keepNext w:val="0"/>
        <w:keepLines w:val="0"/>
        <w:spacing w:before="0" w:after="0" w:line="360" w:lineRule="auto"/>
        <w:ind w:firstLine="480" w:firstLineChars="200"/>
        <w:rPr>
          <w:rFonts w:ascii="仿宋" w:hAnsi="仿宋" w:eastAsia="仿宋"/>
          <w:b w:val="0"/>
          <w:sz w:val="24"/>
        </w:rPr>
      </w:pPr>
      <w:r>
        <w:rPr>
          <w:rFonts w:hint="eastAsia" w:ascii="仿宋" w:hAnsi="仿宋" w:eastAsia="仿宋"/>
          <w:b w:val="0"/>
          <w:sz w:val="24"/>
        </w:rPr>
        <w:t>2.7推荐成交候选供应商。谈判小组复核后，应当按照供应商的报价由低到高顺序推荐3家以上（本章2.3.1的情况除外）成交候选供应商，并编写谈判报告。</w:t>
      </w:r>
    </w:p>
    <w:p w14:paraId="5EB5D5F8">
      <w:pPr>
        <w:pStyle w:val="5"/>
        <w:keepNext w:val="0"/>
        <w:keepLines w:val="0"/>
        <w:spacing w:before="0" w:after="0" w:line="360" w:lineRule="auto"/>
        <w:ind w:firstLine="480" w:firstLineChars="200"/>
        <w:rPr>
          <w:rFonts w:ascii="仿宋" w:hAnsi="仿宋" w:eastAsia="仿宋"/>
          <w:b w:val="0"/>
          <w:sz w:val="24"/>
        </w:rPr>
      </w:pPr>
      <w:r>
        <w:rPr>
          <w:rFonts w:hint="eastAsia" w:ascii="仿宋" w:hAnsi="仿宋" w:eastAsia="仿宋"/>
          <w:b w:val="0"/>
          <w:sz w:val="24"/>
        </w:rPr>
        <w:t>2.8采购代理机构现场复核评审结果。</w:t>
      </w:r>
    </w:p>
    <w:p w14:paraId="1080F6D5">
      <w:pPr>
        <w:spacing w:line="360" w:lineRule="auto"/>
        <w:ind w:firstLine="480" w:firstLineChars="200"/>
        <w:rPr>
          <w:rFonts w:ascii="仿宋" w:hAnsi="仿宋" w:eastAsia="仿宋"/>
          <w:sz w:val="24"/>
        </w:rPr>
      </w:pPr>
      <w:r>
        <w:rPr>
          <w:rFonts w:hint="eastAsia" w:ascii="仿宋" w:hAnsi="仿宋" w:eastAsia="仿宋"/>
          <w:sz w:val="24"/>
        </w:rPr>
        <w:t>2.8.1推荐成交候选供应商后，谈判小组拟出具谈判报告前，采购代理机构应当组织2名以上的本单位工作人员，在采购现场监督人员的监督之下，依据有关的法律制度和谈判文件对评审结果进行复核，出具复核报告，存在资格性审查认定错误和价格计算错误的，采购代理机构应当根据情况书面建议谈判小组现场修改评审结果。由谈判小组自主决定是否采纳采购代理机构的书面建议，并承担独立评审责任。谈判小组采纳采购代理机构书面建议的，应当按照规定现场修改评审结果或者重新评审，并在谈判报告中详细记载有关事宜；不采纳采购代理机构书面建议的，应当书面说明理由。采购代理机构书面建议未被谈判小组采纳的，应当按照规定程序要求继续组织实施采购活动，不得擅自中止采购活动。采购代理机构认为谈判小组评审结果不合法的。</w:t>
      </w:r>
    </w:p>
    <w:p w14:paraId="70235197">
      <w:pPr>
        <w:spacing w:line="360" w:lineRule="auto"/>
        <w:ind w:firstLine="480" w:firstLineChars="200"/>
        <w:rPr>
          <w:rFonts w:ascii="仿宋" w:hAnsi="仿宋" w:eastAsia="仿宋"/>
          <w:sz w:val="24"/>
        </w:rPr>
      </w:pPr>
      <w:r>
        <w:rPr>
          <w:rFonts w:hint="eastAsia" w:ascii="仿宋" w:hAnsi="仿宋" w:eastAsia="仿宋"/>
          <w:sz w:val="24"/>
        </w:rPr>
        <w:t>采购代理机构复核过程中，谈判小组成员不得离开评审现场。</w:t>
      </w:r>
    </w:p>
    <w:p w14:paraId="52118F24">
      <w:pPr>
        <w:spacing w:line="360" w:lineRule="auto"/>
        <w:ind w:firstLine="480" w:firstLineChars="200"/>
        <w:rPr>
          <w:rFonts w:ascii="仿宋" w:hAnsi="仿宋" w:eastAsia="仿宋"/>
          <w:sz w:val="24"/>
        </w:rPr>
      </w:pPr>
      <w:r>
        <w:rPr>
          <w:rFonts w:hint="eastAsia" w:ascii="仿宋" w:hAnsi="仿宋" w:eastAsia="仿宋"/>
          <w:sz w:val="24"/>
        </w:rPr>
        <w:t>2.8.2有下列情形之一的，不得现场修改评审结果：</w:t>
      </w:r>
    </w:p>
    <w:p w14:paraId="2730BEF5">
      <w:pPr>
        <w:spacing w:line="360" w:lineRule="auto"/>
        <w:ind w:firstLine="480" w:firstLineChars="200"/>
        <w:rPr>
          <w:rFonts w:ascii="仿宋" w:hAnsi="仿宋" w:eastAsia="仿宋"/>
          <w:sz w:val="24"/>
        </w:rPr>
      </w:pPr>
      <w:r>
        <w:rPr>
          <w:rFonts w:hint="eastAsia" w:ascii="仿宋" w:hAnsi="仿宋" w:eastAsia="仿宋"/>
          <w:sz w:val="24"/>
        </w:rPr>
        <w:t>（1）谈判小组已经出具谈判报告并且离开评审现场的；</w:t>
      </w:r>
    </w:p>
    <w:p w14:paraId="30BBC7BD">
      <w:pPr>
        <w:spacing w:line="360" w:lineRule="auto"/>
        <w:ind w:firstLine="480" w:firstLineChars="200"/>
        <w:rPr>
          <w:rFonts w:ascii="仿宋" w:hAnsi="仿宋" w:eastAsia="仿宋"/>
          <w:sz w:val="24"/>
        </w:rPr>
      </w:pPr>
      <w:r>
        <w:rPr>
          <w:rFonts w:hint="eastAsia" w:ascii="仿宋" w:hAnsi="仿宋" w:eastAsia="仿宋"/>
          <w:sz w:val="24"/>
        </w:rPr>
        <w:t>（2）采购代理机构现场复核时，复核工作人员数量不足的；</w:t>
      </w:r>
    </w:p>
    <w:p w14:paraId="58C379D9">
      <w:pPr>
        <w:spacing w:line="360" w:lineRule="auto"/>
        <w:ind w:firstLine="480" w:firstLineChars="200"/>
        <w:rPr>
          <w:rFonts w:ascii="仿宋" w:hAnsi="仿宋" w:eastAsia="仿宋"/>
          <w:sz w:val="24"/>
        </w:rPr>
      </w:pPr>
      <w:r>
        <w:rPr>
          <w:rFonts w:hint="eastAsia" w:ascii="仿宋" w:hAnsi="仿宋" w:eastAsia="仿宋"/>
          <w:sz w:val="24"/>
        </w:rPr>
        <w:t>（3）采购代理机构现场复核时，没有采购监督人员现场监督的；</w:t>
      </w:r>
    </w:p>
    <w:p w14:paraId="62275021">
      <w:pPr>
        <w:spacing w:line="360" w:lineRule="auto"/>
        <w:ind w:firstLine="480" w:firstLineChars="200"/>
        <w:rPr>
          <w:rFonts w:ascii="仿宋" w:hAnsi="仿宋" w:eastAsia="仿宋"/>
          <w:sz w:val="24"/>
        </w:rPr>
      </w:pPr>
      <w:r>
        <w:rPr>
          <w:rFonts w:hint="eastAsia" w:ascii="仿宋" w:hAnsi="仿宋" w:eastAsia="仿宋"/>
          <w:sz w:val="24"/>
        </w:rPr>
        <w:t>（4）采购代理机构现场复核内容超出规定范围的；</w:t>
      </w:r>
    </w:p>
    <w:p w14:paraId="2972B4ED">
      <w:pPr>
        <w:spacing w:line="360" w:lineRule="auto"/>
        <w:ind w:firstLine="480" w:firstLineChars="200"/>
        <w:rPr>
          <w:rFonts w:ascii="仿宋" w:hAnsi="仿宋" w:eastAsia="仿宋"/>
          <w:sz w:val="24"/>
        </w:rPr>
      </w:pPr>
      <w:r>
        <w:rPr>
          <w:rFonts w:hint="eastAsia" w:ascii="仿宋" w:hAnsi="仿宋" w:eastAsia="仿宋"/>
          <w:sz w:val="24"/>
        </w:rPr>
        <w:t>（5）采购代理机构未提供书面建议的。</w:t>
      </w:r>
    </w:p>
    <w:p w14:paraId="7797E28A">
      <w:pPr>
        <w:pStyle w:val="5"/>
        <w:keepNext w:val="0"/>
        <w:keepLines w:val="0"/>
        <w:spacing w:before="0" w:after="0" w:line="360" w:lineRule="auto"/>
        <w:ind w:firstLine="480" w:firstLineChars="200"/>
        <w:rPr>
          <w:rFonts w:ascii="仿宋" w:hAnsi="仿宋" w:eastAsia="仿宋"/>
          <w:b w:val="0"/>
          <w:sz w:val="24"/>
        </w:rPr>
      </w:pPr>
      <w:r>
        <w:rPr>
          <w:rFonts w:hint="eastAsia" w:ascii="仿宋" w:hAnsi="仿宋" w:eastAsia="仿宋"/>
          <w:b w:val="0"/>
          <w:sz w:val="24"/>
        </w:rPr>
        <w:t>2.9编写谈判报告。谈判小组推荐成交候选供应商后，应向采购代理机构出具谈判报告。谈判报告应当包括以下主要内容：</w:t>
      </w:r>
    </w:p>
    <w:p w14:paraId="38884505">
      <w:pPr>
        <w:spacing w:line="360" w:lineRule="auto"/>
        <w:ind w:firstLine="480" w:firstLineChars="200"/>
        <w:rPr>
          <w:rFonts w:ascii="仿宋" w:hAnsi="仿宋" w:eastAsia="仿宋"/>
          <w:sz w:val="24"/>
        </w:rPr>
      </w:pPr>
      <w:r>
        <w:rPr>
          <w:rFonts w:hint="eastAsia" w:ascii="仿宋" w:hAnsi="仿宋" w:eastAsia="仿宋"/>
          <w:sz w:val="24"/>
        </w:rPr>
        <w:t>（1）邀请供应商参加采购活动的具体方式和相关情况，以及参加采购活动的供应商名单；</w:t>
      </w:r>
    </w:p>
    <w:p w14:paraId="5C079CB9">
      <w:pPr>
        <w:spacing w:line="360" w:lineRule="auto"/>
        <w:ind w:firstLine="480" w:firstLineChars="200"/>
        <w:rPr>
          <w:rFonts w:ascii="仿宋" w:hAnsi="仿宋" w:eastAsia="仿宋"/>
          <w:sz w:val="24"/>
        </w:rPr>
      </w:pPr>
      <w:r>
        <w:rPr>
          <w:rFonts w:hint="eastAsia" w:ascii="仿宋" w:hAnsi="仿宋" w:eastAsia="仿宋"/>
          <w:sz w:val="24"/>
        </w:rPr>
        <w:t>（2）评审日期和地点，谈判小组成员名单；</w:t>
      </w:r>
    </w:p>
    <w:p w14:paraId="1E81A368">
      <w:pPr>
        <w:spacing w:line="360" w:lineRule="auto"/>
        <w:ind w:firstLine="480" w:firstLineChars="200"/>
        <w:rPr>
          <w:rFonts w:ascii="仿宋" w:hAnsi="仿宋" w:eastAsia="仿宋"/>
          <w:sz w:val="24"/>
        </w:rPr>
      </w:pPr>
      <w:r>
        <w:rPr>
          <w:rFonts w:hint="eastAsia" w:ascii="仿宋" w:hAnsi="仿宋" w:eastAsia="仿宋"/>
          <w:sz w:val="24"/>
        </w:rPr>
        <w:t>（3）评审情况记录和说明，包括对供应商的资格审查情况、供应商响应文件审查情况、谈判情况、报价情况等；</w:t>
      </w:r>
    </w:p>
    <w:p w14:paraId="225DAC02">
      <w:pPr>
        <w:spacing w:line="360" w:lineRule="auto"/>
        <w:ind w:firstLine="480" w:firstLineChars="200"/>
        <w:rPr>
          <w:rFonts w:ascii="仿宋" w:hAnsi="仿宋" w:eastAsia="仿宋"/>
          <w:sz w:val="24"/>
        </w:rPr>
      </w:pPr>
      <w:r>
        <w:rPr>
          <w:rFonts w:hint="eastAsia" w:ascii="仿宋" w:hAnsi="仿宋" w:eastAsia="仿宋"/>
          <w:sz w:val="24"/>
        </w:rPr>
        <w:t>（4）推荐的成交候选人的名单及理由。</w:t>
      </w:r>
    </w:p>
    <w:p w14:paraId="3268EC38">
      <w:pPr>
        <w:spacing w:line="360" w:lineRule="auto"/>
        <w:ind w:firstLine="480" w:firstLineChars="200"/>
        <w:rPr>
          <w:rFonts w:ascii="仿宋" w:hAnsi="仿宋" w:eastAsia="仿宋"/>
          <w:sz w:val="24"/>
        </w:rPr>
      </w:pPr>
      <w:r>
        <w:rPr>
          <w:rFonts w:hint="eastAsia" w:ascii="仿宋" w:hAnsi="仿宋" w:eastAsia="仿宋"/>
          <w:sz w:val="24"/>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14:paraId="049A0C86">
      <w:pPr>
        <w:pStyle w:val="5"/>
        <w:keepNext w:val="0"/>
        <w:keepLines w:val="0"/>
        <w:spacing w:before="0" w:after="0" w:line="360" w:lineRule="auto"/>
        <w:ind w:firstLine="480" w:firstLineChars="200"/>
        <w:rPr>
          <w:rFonts w:ascii="仿宋" w:hAnsi="仿宋" w:eastAsia="仿宋"/>
          <w:b w:val="0"/>
          <w:sz w:val="24"/>
        </w:rPr>
      </w:pPr>
      <w:r>
        <w:rPr>
          <w:rFonts w:hint="eastAsia" w:ascii="仿宋" w:hAnsi="仿宋" w:eastAsia="仿宋"/>
          <w:b w:val="0"/>
          <w:sz w:val="24"/>
        </w:rPr>
        <w:t>2.10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14:paraId="2F93EDCA">
      <w:pPr>
        <w:pStyle w:val="5"/>
        <w:keepNext w:val="0"/>
        <w:keepLines w:val="0"/>
        <w:spacing w:before="0" w:after="0" w:line="360" w:lineRule="auto"/>
        <w:ind w:firstLine="480" w:firstLineChars="200"/>
        <w:rPr>
          <w:rFonts w:ascii="仿宋" w:hAnsi="仿宋" w:eastAsia="仿宋"/>
          <w:b w:val="0"/>
          <w:sz w:val="24"/>
        </w:rPr>
      </w:pPr>
      <w:r>
        <w:rPr>
          <w:rFonts w:hint="eastAsia" w:ascii="仿宋" w:hAnsi="仿宋" w:eastAsia="仿宋"/>
          <w:b w:val="0"/>
          <w:sz w:val="24"/>
        </w:rPr>
        <w:t>2.11供应商澄清、说明</w:t>
      </w:r>
    </w:p>
    <w:p w14:paraId="5B74C1F9">
      <w:pPr>
        <w:spacing w:line="360" w:lineRule="auto"/>
        <w:ind w:firstLine="480" w:firstLineChars="200"/>
        <w:rPr>
          <w:rFonts w:ascii="仿宋" w:hAnsi="仿宋" w:eastAsia="仿宋"/>
          <w:sz w:val="24"/>
        </w:rPr>
      </w:pPr>
      <w:r>
        <w:rPr>
          <w:rFonts w:hint="eastAsia" w:ascii="仿宋" w:hAnsi="仿宋" w:eastAsia="仿宋"/>
          <w:sz w:val="24"/>
        </w:rPr>
        <w:t>2.11.1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99DEDB4">
      <w:pPr>
        <w:spacing w:line="360" w:lineRule="auto"/>
        <w:ind w:firstLine="480" w:firstLineChars="200"/>
        <w:rPr>
          <w:rFonts w:ascii="仿宋" w:hAnsi="仿宋" w:eastAsia="仿宋"/>
          <w:sz w:val="24"/>
        </w:rPr>
      </w:pPr>
      <w:r>
        <w:rPr>
          <w:rFonts w:hint="eastAsia" w:ascii="仿宋" w:hAnsi="仿宋" w:eastAsia="仿宋"/>
          <w:sz w:val="24"/>
        </w:rPr>
        <w:t>2.11.2谈判小组要求供应商澄清、说明或者更正响应文件应当以书面形式作出。供应商的澄清、说明或者更正应当由法定代表人/主要负责人/本人或其授权代表签字（</w:t>
      </w:r>
      <w:r>
        <w:rPr>
          <w:rFonts w:hint="eastAsia" w:ascii="仿宋" w:hAnsi="仿宋" w:eastAsia="仿宋"/>
          <w:b/>
          <w:sz w:val="24"/>
        </w:rPr>
        <w:t>注：</w:t>
      </w:r>
      <w:r>
        <w:rPr>
          <w:rFonts w:hint="eastAsia" w:ascii="仿宋" w:hAnsi="仿宋" w:eastAsia="仿宋"/>
          <w:sz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14:paraId="7C748F89">
      <w:pPr>
        <w:pStyle w:val="5"/>
        <w:keepNext w:val="0"/>
        <w:keepLines w:val="0"/>
        <w:spacing w:before="0" w:after="0" w:line="360" w:lineRule="auto"/>
        <w:ind w:firstLine="480" w:firstLineChars="200"/>
        <w:rPr>
          <w:rFonts w:ascii="仿宋" w:hAnsi="仿宋" w:eastAsia="仿宋"/>
          <w:b w:val="0"/>
          <w:sz w:val="24"/>
        </w:rPr>
      </w:pPr>
      <w:r>
        <w:rPr>
          <w:rFonts w:hint="eastAsia" w:ascii="仿宋" w:hAnsi="仿宋" w:eastAsia="仿宋"/>
          <w:b w:val="0"/>
          <w:sz w:val="24"/>
        </w:rPr>
        <w:t>2.12终止谈判采购活动。</w:t>
      </w:r>
    </w:p>
    <w:p w14:paraId="2A9C4801">
      <w:pPr>
        <w:spacing w:line="360" w:lineRule="auto"/>
        <w:ind w:firstLine="480" w:firstLineChars="200"/>
        <w:rPr>
          <w:rFonts w:ascii="仿宋" w:hAnsi="仿宋" w:eastAsia="仿宋"/>
          <w:sz w:val="24"/>
        </w:rPr>
      </w:pPr>
      <w:r>
        <w:rPr>
          <w:rFonts w:hint="eastAsia" w:ascii="仿宋" w:hAnsi="仿宋" w:eastAsia="仿宋"/>
          <w:sz w:val="24"/>
        </w:rPr>
        <w:t>出现下列情形之一的，采购人或者采购代理机构应当终止竞争性谈判采购活动，发布项目终止公告并说明原因，重新开展采购活动：</w:t>
      </w:r>
    </w:p>
    <w:p w14:paraId="7E02C99E">
      <w:pPr>
        <w:spacing w:line="360" w:lineRule="auto"/>
        <w:ind w:firstLine="360" w:firstLineChars="150"/>
        <w:rPr>
          <w:rFonts w:ascii="仿宋" w:hAnsi="仿宋" w:eastAsia="仿宋"/>
          <w:sz w:val="24"/>
        </w:rPr>
      </w:pPr>
      <w:r>
        <w:rPr>
          <w:rFonts w:hint="eastAsia" w:ascii="仿宋" w:hAnsi="仿宋" w:eastAsia="仿宋"/>
          <w:sz w:val="24"/>
        </w:rPr>
        <w:t>（1）因情况变化，不再符合规定的竞争性谈判采购方式适用情形的；</w:t>
      </w:r>
    </w:p>
    <w:p w14:paraId="58828B8E">
      <w:pPr>
        <w:spacing w:line="360" w:lineRule="auto"/>
        <w:ind w:firstLine="360" w:firstLineChars="150"/>
        <w:rPr>
          <w:rFonts w:ascii="仿宋" w:hAnsi="仿宋" w:eastAsia="仿宋"/>
          <w:sz w:val="24"/>
        </w:rPr>
      </w:pPr>
      <w:r>
        <w:rPr>
          <w:rFonts w:hint="eastAsia" w:ascii="仿宋" w:hAnsi="仿宋" w:eastAsia="仿宋"/>
          <w:sz w:val="24"/>
        </w:rPr>
        <w:t>（2）出现影响采购公正的违法、违规行为的；</w:t>
      </w:r>
    </w:p>
    <w:p w14:paraId="57603560">
      <w:pPr>
        <w:spacing w:line="360" w:lineRule="auto"/>
        <w:ind w:firstLine="360" w:firstLineChars="150"/>
        <w:rPr>
          <w:rFonts w:ascii="仿宋" w:hAnsi="仿宋" w:eastAsia="仿宋"/>
          <w:sz w:val="24"/>
        </w:rPr>
      </w:pPr>
      <w:r>
        <w:rPr>
          <w:rFonts w:hint="eastAsia" w:ascii="仿宋" w:hAnsi="仿宋" w:eastAsia="仿宋"/>
          <w:sz w:val="24"/>
        </w:rPr>
        <w:t>（3）除本章2.3.1的情况外，在采购过程中符合要求的供应商或者报价未超过采购预算的供应商不足3家的。</w:t>
      </w:r>
    </w:p>
    <w:p w14:paraId="2AC7B241">
      <w:pPr>
        <w:pStyle w:val="4"/>
        <w:keepNext w:val="0"/>
        <w:keepLines w:val="0"/>
        <w:spacing w:before="0" w:after="0" w:line="360" w:lineRule="auto"/>
        <w:ind w:firstLine="472" w:firstLineChars="196"/>
        <w:rPr>
          <w:rFonts w:ascii="仿宋" w:hAnsi="仿宋" w:eastAsia="仿宋"/>
          <w:sz w:val="24"/>
          <w:szCs w:val="24"/>
        </w:rPr>
      </w:pPr>
      <w:r>
        <w:rPr>
          <w:rFonts w:hint="eastAsia" w:ascii="仿宋" w:hAnsi="仿宋" w:eastAsia="仿宋"/>
          <w:sz w:val="24"/>
          <w:szCs w:val="24"/>
        </w:rPr>
        <w:t>3</w:t>
      </w:r>
      <w:r>
        <w:rPr>
          <w:rFonts w:hint="eastAsia" w:ascii="仿宋" w:hAnsi="仿宋" w:eastAsia="仿宋"/>
          <w:b w:val="0"/>
          <w:sz w:val="24"/>
        </w:rPr>
        <w:t>.</w:t>
      </w:r>
      <w:r>
        <w:rPr>
          <w:rFonts w:hint="eastAsia" w:ascii="仿宋" w:hAnsi="仿宋" w:eastAsia="仿宋"/>
          <w:sz w:val="24"/>
          <w:szCs w:val="24"/>
        </w:rPr>
        <w:t>谈判纪律及注意事项</w:t>
      </w:r>
    </w:p>
    <w:p w14:paraId="57559002">
      <w:pPr>
        <w:pStyle w:val="5"/>
        <w:keepNext w:val="0"/>
        <w:keepLines w:val="0"/>
        <w:spacing w:before="0" w:after="0" w:line="360" w:lineRule="auto"/>
        <w:ind w:firstLine="480" w:firstLineChars="200"/>
        <w:rPr>
          <w:rFonts w:ascii="仿宋" w:hAnsi="仿宋" w:eastAsia="仿宋"/>
          <w:b w:val="0"/>
          <w:sz w:val="24"/>
        </w:rPr>
      </w:pPr>
      <w:r>
        <w:rPr>
          <w:rFonts w:hint="eastAsia" w:ascii="仿宋" w:hAnsi="仿宋" w:eastAsia="仿宋"/>
          <w:b w:val="0"/>
          <w:sz w:val="24"/>
        </w:rPr>
        <w:t>3.1谈判小组内部讨论的情况和意见必须保密，任何人不得以任何形式透露给供应商或与供应商有关的单位或个人。</w:t>
      </w:r>
    </w:p>
    <w:p w14:paraId="4CD2AD16">
      <w:pPr>
        <w:pStyle w:val="5"/>
        <w:keepNext w:val="0"/>
        <w:keepLines w:val="0"/>
        <w:spacing w:before="0" w:after="0" w:line="360" w:lineRule="auto"/>
        <w:ind w:firstLine="480" w:firstLineChars="200"/>
        <w:rPr>
          <w:rFonts w:ascii="仿宋" w:hAnsi="仿宋" w:eastAsia="仿宋"/>
          <w:b w:val="0"/>
          <w:sz w:val="24"/>
        </w:rPr>
      </w:pPr>
      <w:r>
        <w:rPr>
          <w:rFonts w:hint="eastAsia" w:ascii="仿宋" w:hAnsi="仿宋" w:eastAsia="仿宋"/>
          <w:b w:val="0"/>
          <w:sz w:val="24"/>
        </w:rPr>
        <w:t>3.2在谈判过程中，供应商不得以任何形式对谈判小组成员进行旨在影响谈判结果的私下接触，否则将取消其参与谈判的资格。</w:t>
      </w:r>
    </w:p>
    <w:p w14:paraId="108C2F88">
      <w:pPr>
        <w:pStyle w:val="5"/>
        <w:keepNext w:val="0"/>
        <w:keepLines w:val="0"/>
        <w:spacing w:before="0" w:after="0" w:line="360" w:lineRule="auto"/>
        <w:ind w:firstLine="480" w:firstLineChars="200"/>
        <w:rPr>
          <w:rFonts w:ascii="仿宋" w:hAnsi="仿宋" w:eastAsia="仿宋"/>
          <w:b w:val="0"/>
          <w:sz w:val="24"/>
        </w:rPr>
      </w:pPr>
      <w:r>
        <w:rPr>
          <w:rFonts w:hint="eastAsia" w:ascii="仿宋" w:hAnsi="仿宋" w:eastAsia="仿宋"/>
          <w:b w:val="0"/>
          <w:sz w:val="24"/>
        </w:rPr>
        <w:t>3.3对各供应商的商业秘密，谈判小组成员应予以保密，不得泄露给其他供应商。</w:t>
      </w:r>
    </w:p>
    <w:p w14:paraId="59B96289">
      <w:pPr>
        <w:pStyle w:val="5"/>
        <w:keepNext w:val="0"/>
        <w:keepLines w:val="0"/>
        <w:spacing w:before="0" w:after="0" w:line="360" w:lineRule="auto"/>
        <w:ind w:firstLine="480" w:firstLineChars="200"/>
        <w:rPr>
          <w:rFonts w:ascii="仿宋" w:hAnsi="仿宋" w:eastAsia="仿宋"/>
          <w:b w:val="0"/>
          <w:sz w:val="24"/>
        </w:rPr>
      </w:pPr>
      <w:r>
        <w:rPr>
          <w:rFonts w:hint="eastAsia" w:ascii="仿宋" w:hAnsi="仿宋" w:eastAsia="仿宋"/>
          <w:b w:val="0"/>
          <w:sz w:val="24"/>
        </w:rPr>
        <w:t>3.4谈判小组独立评判，推荐成交候选人，并写出书面报告。</w:t>
      </w:r>
    </w:p>
    <w:p w14:paraId="5A17CB1E">
      <w:pPr>
        <w:pStyle w:val="5"/>
        <w:keepNext w:val="0"/>
        <w:keepLines w:val="0"/>
        <w:spacing w:before="0" w:after="0" w:line="360" w:lineRule="auto"/>
        <w:ind w:firstLine="480" w:firstLineChars="200"/>
        <w:rPr>
          <w:rFonts w:ascii="仿宋" w:hAnsi="仿宋" w:eastAsia="仿宋"/>
          <w:b w:val="0"/>
          <w:sz w:val="24"/>
        </w:rPr>
      </w:pPr>
      <w:r>
        <w:rPr>
          <w:rFonts w:hint="eastAsia" w:ascii="仿宋" w:hAnsi="仿宋" w:eastAsia="仿宋"/>
          <w:b w:val="0"/>
          <w:sz w:val="24"/>
        </w:rPr>
        <w:t>3.5谈判小组可根据需要对供应商进行实地考察。</w:t>
      </w:r>
    </w:p>
    <w:p w14:paraId="1BE6731D">
      <w:pPr>
        <w:pStyle w:val="4"/>
        <w:keepNext w:val="0"/>
        <w:keepLines w:val="0"/>
        <w:spacing w:before="0" w:after="0" w:line="360" w:lineRule="auto"/>
        <w:ind w:firstLine="472" w:firstLineChars="196"/>
        <w:rPr>
          <w:rFonts w:ascii="仿宋" w:hAnsi="仿宋" w:eastAsia="仿宋"/>
          <w:sz w:val="24"/>
          <w:szCs w:val="24"/>
        </w:rPr>
      </w:pPr>
      <w:r>
        <w:rPr>
          <w:rFonts w:hint="eastAsia" w:ascii="仿宋" w:hAnsi="仿宋" w:eastAsia="仿宋"/>
          <w:sz w:val="24"/>
          <w:szCs w:val="24"/>
        </w:rPr>
        <w:t>4.确定成交供应商</w:t>
      </w:r>
    </w:p>
    <w:p w14:paraId="6582F437">
      <w:pPr>
        <w:pStyle w:val="5"/>
        <w:keepNext w:val="0"/>
        <w:keepLines w:val="0"/>
        <w:spacing w:before="0" w:after="0" w:line="360" w:lineRule="auto"/>
        <w:ind w:firstLine="480" w:firstLineChars="200"/>
        <w:rPr>
          <w:rFonts w:ascii="仿宋" w:hAnsi="仿宋" w:eastAsia="仿宋"/>
          <w:b w:val="0"/>
          <w:sz w:val="24"/>
        </w:rPr>
      </w:pPr>
      <w:r>
        <w:rPr>
          <w:rFonts w:hint="eastAsia" w:ascii="仿宋" w:hAnsi="仿宋" w:eastAsia="仿宋"/>
          <w:b w:val="0"/>
          <w:sz w:val="24"/>
        </w:rPr>
        <w:t>4.1采购代理机构应当在评审结束后2个工作日内将评审报告送采购人确认；</w:t>
      </w:r>
      <w:bookmarkStart w:id="89" w:name="_Toc101250642"/>
      <w:bookmarkStart w:id="90" w:name="_Toc101338360"/>
      <w:bookmarkStart w:id="91" w:name="_Toc209847066"/>
      <w:bookmarkStart w:id="92" w:name="_Toc101174147"/>
      <w:bookmarkStart w:id="93" w:name="_Toc430773925"/>
    </w:p>
    <w:p w14:paraId="042F8584">
      <w:pPr>
        <w:pStyle w:val="5"/>
        <w:keepNext w:val="0"/>
        <w:keepLines w:val="0"/>
        <w:spacing w:before="0" w:after="0" w:line="360" w:lineRule="auto"/>
        <w:ind w:firstLine="480" w:firstLineChars="200"/>
        <w:rPr>
          <w:rFonts w:ascii="仿宋" w:hAnsi="仿宋" w:eastAsia="仿宋"/>
          <w:b w:val="0"/>
          <w:sz w:val="24"/>
        </w:rPr>
      </w:pPr>
      <w:r>
        <w:rPr>
          <w:rFonts w:hint="eastAsia" w:ascii="仿宋" w:hAnsi="仿宋" w:eastAsia="仿宋"/>
          <w:b w:val="0"/>
          <w:sz w:val="24"/>
        </w:rPr>
        <w:t>4.2采购人应当在收到评审报告后从评审报告提出的成交候选人中，根据质量和服务均能满足谈判文件实质性响应要求且最后报价最低的原则确定成交供应商。</w:t>
      </w:r>
      <w:bookmarkEnd w:id="89"/>
      <w:bookmarkEnd w:id="90"/>
      <w:bookmarkEnd w:id="91"/>
      <w:bookmarkEnd w:id="92"/>
      <w:bookmarkEnd w:id="93"/>
    </w:p>
    <w:p w14:paraId="54DFE8DA">
      <w:pPr>
        <w:pStyle w:val="4"/>
        <w:keepNext w:val="0"/>
        <w:keepLines w:val="0"/>
        <w:spacing w:before="0" w:after="0" w:line="360" w:lineRule="auto"/>
        <w:ind w:firstLine="472" w:firstLineChars="196"/>
        <w:rPr>
          <w:rFonts w:ascii="仿宋" w:hAnsi="仿宋" w:eastAsia="仿宋"/>
          <w:sz w:val="24"/>
          <w:szCs w:val="24"/>
        </w:rPr>
      </w:pPr>
      <w:r>
        <w:rPr>
          <w:rFonts w:hint="eastAsia" w:ascii="仿宋" w:hAnsi="仿宋" w:eastAsia="仿宋"/>
          <w:sz w:val="24"/>
          <w:szCs w:val="24"/>
        </w:rPr>
        <w:t>5.成交通知书</w:t>
      </w:r>
    </w:p>
    <w:p w14:paraId="6D94102B">
      <w:pPr>
        <w:pStyle w:val="5"/>
        <w:keepNext w:val="0"/>
        <w:keepLines w:val="0"/>
        <w:spacing w:before="0" w:after="0" w:line="360" w:lineRule="auto"/>
        <w:ind w:firstLine="480" w:firstLineChars="200"/>
        <w:rPr>
          <w:rFonts w:ascii="仿宋" w:hAnsi="仿宋" w:eastAsia="仿宋"/>
          <w:b w:val="0"/>
          <w:sz w:val="24"/>
        </w:rPr>
      </w:pPr>
      <w:r>
        <w:rPr>
          <w:rFonts w:hint="eastAsia" w:ascii="仿宋" w:hAnsi="仿宋" w:eastAsia="仿宋"/>
          <w:b w:val="0"/>
          <w:sz w:val="24"/>
        </w:rPr>
        <w:t>5.1成交通知书为签订采购合同的依据之一，是合同的有效组成部分。</w:t>
      </w:r>
    </w:p>
    <w:p w14:paraId="79422CFE">
      <w:pPr>
        <w:pStyle w:val="5"/>
        <w:keepNext w:val="0"/>
        <w:keepLines w:val="0"/>
        <w:spacing w:before="0" w:after="0" w:line="360" w:lineRule="auto"/>
        <w:ind w:firstLine="480" w:firstLineChars="200"/>
        <w:rPr>
          <w:rFonts w:ascii="仿宋" w:hAnsi="仿宋" w:eastAsia="仿宋"/>
          <w:b w:val="0"/>
          <w:sz w:val="24"/>
        </w:rPr>
      </w:pPr>
      <w:r>
        <w:rPr>
          <w:rFonts w:hint="eastAsia" w:ascii="仿宋" w:hAnsi="仿宋" w:eastAsia="仿宋"/>
          <w:b w:val="0"/>
          <w:sz w:val="24"/>
        </w:rPr>
        <w:t>5.2采购人按符合采购需求的合格供应商确定成交供应商，确定成交供应商后2个工作日内，采购代理机构在“中国招标投标公共服务平台”上公示成交结果，由采购代理机构按照相关法律法规向成交供应商发出成交通知书。</w:t>
      </w:r>
    </w:p>
    <w:p w14:paraId="0D462645">
      <w:pPr>
        <w:pStyle w:val="5"/>
        <w:keepNext w:val="0"/>
        <w:keepLines w:val="0"/>
        <w:spacing w:before="0" w:after="0" w:line="360" w:lineRule="auto"/>
        <w:ind w:firstLine="480" w:firstLineChars="200"/>
        <w:rPr>
          <w:rFonts w:ascii="仿宋" w:hAnsi="仿宋" w:eastAsia="仿宋"/>
          <w:b w:val="0"/>
          <w:sz w:val="24"/>
        </w:rPr>
      </w:pPr>
      <w:r>
        <w:rPr>
          <w:rFonts w:hint="eastAsia" w:ascii="仿宋" w:hAnsi="仿宋" w:eastAsia="仿宋"/>
          <w:b w:val="0"/>
          <w:sz w:val="24"/>
        </w:rPr>
        <w:t>5</w:t>
      </w:r>
      <w:r>
        <w:rPr>
          <w:rFonts w:ascii="仿宋" w:hAnsi="仿宋" w:eastAsia="仿宋"/>
          <w:b w:val="0"/>
          <w:sz w:val="24"/>
        </w:rPr>
        <w:t>.</w:t>
      </w:r>
      <w:r>
        <w:rPr>
          <w:rFonts w:hint="eastAsia" w:ascii="仿宋" w:hAnsi="仿宋" w:eastAsia="仿宋"/>
          <w:b w:val="0"/>
          <w:sz w:val="24"/>
        </w:rPr>
        <w:t>3成交通知书将作为签订合同的依据。成交通知书对采购人和成交供应商均具有法律效力。成交通知书发出后，采购人改变成交结果或成交供应商无正当理由放弃成交项目的，应当依法承担相关责任。</w:t>
      </w:r>
    </w:p>
    <w:p w14:paraId="348F8B97">
      <w:pPr>
        <w:pStyle w:val="5"/>
        <w:keepNext w:val="0"/>
        <w:keepLines w:val="0"/>
        <w:spacing w:before="0" w:after="0" w:line="360" w:lineRule="auto"/>
        <w:ind w:firstLine="480" w:firstLineChars="200"/>
        <w:rPr>
          <w:rFonts w:ascii="仿宋" w:hAnsi="仿宋" w:eastAsia="仿宋"/>
          <w:b w:val="0"/>
          <w:sz w:val="24"/>
        </w:rPr>
      </w:pPr>
      <w:r>
        <w:rPr>
          <w:rFonts w:hint="eastAsia" w:ascii="仿宋" w:hAnsi="仿宋" w:eastAsia="仿宋"/>
          <w:b w:val="0"/>
          <w:sz w:val="24"/>
        </w:rPr>
        <w:t>5</w:t>
      </w:r>
      <w:r>
        <w:rPr>
          <w:rFonts w:ascii="仿宋" w:hAnsi="仿宋" w:eastAsia="仿宋"/>
          <w:b w:val="0"/>
          <w:sz w:val="24"/>
        </w:rPr>
        <w:t>.</w:t>
      </w:r>
      <w:r>
        <w:rPr>
          <w:rFonts w:hint="eastAsia" w:ascii="仿宋" w:hAnsi="仿宋" w:eastAsia="仿宋"/>
          <w:b w:val="0"/>
          <w:sz w:val="24"/>
        </w:rPr>
        <w:t>4采购人和采购代理机构不对成交或未成交原因作出解释，也不退还响应文件。</w:t>
      </w:r>
    </w:p>
    <w:p w14:paraId="35EB6AA6">
      <w:pPr>
        <w:pStyle w:val="4"/>
        <w:keepNext w:val="0"/>
        <w:keepLines w:val="0"/>
        <w:spacing w:before="0" w:after="0" w:line="360" w:lineRule="auto"/>
        <w:ind w:firstLine="472" w:firstLineChars="196"/>
        <w:rPr>
          <w:rFonts w:ascii="仿宋" w:hAnsi="仿宋" w:eastAsia="仿宋"/>
          <w:sz w:val="24"/>
          <w:szCs w:val="24"/>
        </w:rPr>
      </w:pPr>
      <w:r>
        <w:rPr>
          <w:rFonts w:hint="eastAsia" w:ascii="仿宋" w:hAnsi="仿宋" w:eastAsia="仿宋"/>
          <w:sz w:val="24"/>
          <w:szCs w:val="24"/>
        </w:rPr>
        <w:t>6.谈判小组在采购活动中承担以下义务：</w:t>
      </w:r>
    </w:p>
    <w:p w14:paraId="72B955DA">
      <w:pPr>
        <w:tabs>
          <w:tab w:val="left" w:pos="7665"/>
        </w:tabs>
        <w:spacing w:line="360" w:lineRule="auto"/>
        <w:ind w:firstLine="480" w:firstLineChars="200"/>
        <w:rPr>
          <w:rFonts w:ascii="仿宋" w:hAnsi="仿宋" w:eastAsia="仿宋"/>
          <w:sz w:val="24"/>
        </w:rPr>
      </w:pPr>
      <w:r>
        <w:rPr>
          <w:rFonts w:hint="eastAsia" w:ascii="仿宋" w:hAnsi="仿宋" w:eastAsia="仿宋"/>
          <w:sz w:val="24"/>
        </w:rPr>
        <w:t>（一）遵守评审工作纪律；</w:t>
      </w:r>
    </w:p>
    <w:p w14:paraId="6267B03A">
      <w:pPr>
        <w:tabs>
          <w:tab w:val="left" w:pos="7665"/>
        </w:tabs>
        <w:spacing w:line="360" w:lineRule="auto"/>
        <w:ind w:firstLine="480" w:firstLineChars="200"/>
        <w:rPr>
          <w:rFonts w:ascii="仿宋" w:hAnsi="仿宋" w:eastAsia="仿宋"/>
          <w:sz w:val="24"/>
        </w:rPr>
      </w:pPr>
      <w:r>
        <w:rPr>
          <w:rFonts w:hint="eastAsia" w:ascii="仿宋" w:hAnsi="仿宋" w:eastAsia="仿宋"/>
          <w:sz w:val="24"/>
        </w:rPr>
        <w:t>（二）按照客观、公正、审慎的原则，根据谈判文件规定的评审程序、评审方法和评审标准进行独立评审；</w:t>
      </w:r>
    </w:p>
    <w:p w14:paraId="4A67E91E">
      <w:pPr>
        <w:tabs>
          <w:tab w:val="left" w:pos="7665"/>
        </w:tabs>
        <w:spacing w:line="360" w:lineRule="auto"/>
        <w:ind w:firstLine="480" w:firstLineChars="200"/>
        <w:rPr>
          <w:rFonts w:ascii="仿宋" w:hAnsi="仿宋" w:eastAsia="仿宋"/>
          <w:sz w:val="24"/>
        </w:rPr>
      </w:pPr>
      <w:r>
        <w:rPr>
          <w:rFonts w:hint="eastAsia" w:ascii="仿宋" w:hAnsi="仿宋" w:eastAsia="仿宋"/>
          <w:sz w:val="24"/>
        </w:rPr>
        <w:t>（三）不得泄露评审文件、评审情况和在评审过程中获悉的商业秘密；</w:t>
      </w:r>
    </w:p>
    <w:p w14:paraId="430867FB">
      <w:pPr>
        <w:tabs>
          <w:tab w:val="left" w:pos="7665"/>
        </w:tabs>
        <w:spacing w:line="360" w:lineRule="auto"/>
        <w:ind w:firstLine="480" w:firstLineChars="200"/>
        <w:rPr>
          <w:rFonts w:ascii="仿宋" w:hAnsi="仿宋" w:eastAsia="仿宋"/>
          <w:sz w:val="24"/>
        </w:rPr>
      </w:pPr>
      <w:r>
        <w:rPr>
          <w:rFonts w:hint="eastAsia" w:ascii="仿宋" w:hAnsi="仿宋" w:eastAsia="仿宋"/>
          <w:sz w:val="24"/>
        </w:rPr>
        <w:t>（四）及时向相关部门报告评审过程中发现的采购人、采购代理机构向评审专家做倾向性、误导性的解释或者说明，以及供应商行贿、提供虚假材料或者串通等违法行为；</w:t>
      </w:r>
    </w:p>
    <w:p w14:paraId="5FBAB90D">
      <w:pPr>
        <w:tabs>
          <w:tab w:val="left" w:pos="7665"/>
        </w:tabs>
        <w:spacing w:line="360" w:lineRule="auto"/>
        <w:ind w:firstLine="480" w:firstLineChars="200"/>
        <w:rPr>
          <w:rFonts w:ascii="仿宋" w:hAnsi="仿宋" w:eastAsia="仿宋"/>
          <w:sz w:val="24"/>
        </w:rPr>
      </w:pPr>
      <w:r>
        <w:rPr>
          <w:rFonts w:hint="eastAsia" w:ascii="仿宋" w:hAnsi="仿宋" w:eastAsia="仿宋"/>
          <w:sz w:val="24"/>
        </w:rPr>
        <w:t>（五）发现谈判文件内容违反国家有关强制性规定或者谈判文件存在歧义、重大缺陷导致评审工作无法进行时，停止评审并向采购人或者采购代理机构书面说明情况；</w:t>
      </w:r>
    </w:p>
    <w:p w14:paraId="6CA9E5ED">
      <w:pPr>
        <w:tabs>
          <w:tab w:val="left" w:pos="7665"/>
        </w:tabs>
        <w:spacing w:line="360" w:lineRule="auto"/>
        <w:ind w:firstLine="480" w:firstLineChars="200"/>
        <w:rPr>
          <w:rFonts w:ascii="仿宋" w:hAnsi="仿宋" w:eastAsia="仿宋"/>
          <w:sz w:val="24"/>
        </w:rPr>
      </w:pPr>
      <w:r>
        <w:rPr>
          <w:rFonts w:hint="eastAsia" w:ascii="仿宋" w:hAnsi="仿宋" w:eastAsia="仿宋"/>
          <w:sz w:val="24"/>
        </w:rPr>
        <w:t>（六）及时向监察等部门举报在评审过程中受到非法干预的情况；</w:t>
      </w:r>
    </w:p>
    <w:p w14:paraId="1E7E4003">
      <w:pPr>
        <w:tabs>
          <w:tab w:val="left" w:pos="7665"/>
        </w:tabs>
        <w:spacing w:line="360" w:lineRule="auto"/>
        <w:ind w:firstLine="480" w:firstLineChars="200"/>
        <w:rPr>
          <w:rFonts w:ascii="仿宋" w:hAnsi="仿宋" w:eastAsia="仿宋"/>
          <w:sz w:val="24"/>
        </w:rPr>
      </w:pPr>
      <w:r>
        <w:rPr>
          <w:rFonts w:hint="eastAsia" w:ascii="仿宋" w:hAnsi="仿宋" w:eastAsia="仿宋"/>
          <w:sz w:val="24"/>
        </w:rPr>
        <w:t>（七）配合答复处理供应商的询问、质疑和投诉等事项；</w:t>
      </w:r>
    </w:p>
    <w:p w14:paraId="3E2A6289">
      <w:pPr>
        <w:tabs>
          <w:tab w:val="left" w:pos="7665"/>
        </w:tabs>
        <w:spacing w:line="360" w:lineRule="auto"/>
        <w:ind w:firstLine="480" w:firstLineChars="200"/>
        <w:rPr>
          <w:rFonts w:ascii="仿宋" w:hAnsi="仿宋" w:eastAsia="仿宋"/>
          <w:sz w:val="24"/>
        </w:rPr>
      </w:pPr>
      <w:r>
        <w:rPr>
          <w:rFonts w:hint="eastAsia" w:ascii="仿宋" w:hAnsi="仿宋" w:eastAsia="仿宋"/>
          <w:sz w:val="24"/>
        </w:rPr>
        <w:t>（八）法律、法规和规章规定的其他义务。</w:t>
      </w:r>
    </w:p>
    <w:p w14:paraId="497C2558">
      <w:pPr>
        <w:pStyle w:val="4"/>
        <w:keepNext w:val="0"/>
        <w:keepLines w:val="0"/>
        <w:spacing w:before="0" w:after="0" w:line="360" w:lineRule="auto"/>
        <w:ind w:firstLine="472" w:firstLineChars="196"/>
        <w:rPr>
          <w:rFonts w:ascii="仿宋" w:hAnsi="仿宋" w:eastAsia="仿宋"/>
          <w:sz w:val="24"/>
          <w:szCs w:val="24"/>
        </w:rPr>
      </w:pPr>
      <w:r>
        <w:rPr>
          <w:rFonts w:hint="eastAsia" w:ascii="仿宋" w:hAnsi="仿宋" w:eastAsia="仿宋"/>
          <w:sz w:val="24"/>
          <w:szCs w:val="24"/>
        </w:rPr>
        <w:t>7.评审专家在采购活动中应当遵守以下工作纪律：</w:t>
      </w:r>
    </w:p>
    <w:p w14:paraId="584C5319">
      <w:pPr>
        <w:tabs>
          <w:tab w:val="left" w:pos="7665"/>
        </w:tabs>
        <w:spacing w:line="360" w:lineRule="auto"/>
        <w:ind w:firstLine="480" w:firstLineChars="200"/>
        <w:rPr>
          <w:rFonts w:ascii="仿宋" w:hAnsi="仿宋" w:eastAsia="仿宋"/>
          <w:sz w:val="24"/>
        </w:rPr>
      </w:pPr>
      <w:r>
        <w:rPr>
          <w:rFonts w:hint="eastAsia" w:ascii="仿宋" w:hAnsi="仿宋" w:eastAsia="仿宋"/>
          <w:sz w:val="24"/>
        </w:rPr>
        <w:t>（一）不得参加与自己有《中华人民共和国政府采购法实施条例》第九条规定的利害关系的采购项目的评标活动。发现参加了与自己有利害关系的评审活动，须主动提出回避，退出评审；</w:t>
      </w:r>
    </w:p>
    <w:p w14:paraId="6D5862DC">
      <w:pPr>
        <w:tabs>
          <w:tab w:val="left" w:pos="7665"/>
        </w:tabs>
        <w:spacing w:line="360" w:lineRule="auto"/>
        <w:ind w:firstLine="480" w:firstLineChars="200"/>
        <w:rPr>
          <w:rFonts w:ascii="仿宋" w:hAnsi="仿宋" w:eastAsia="仿宋"/>
          <w:sz w:val="24"/>
        </w:rPr>
      </w:pPr>
      <w:r>
        <w:rPr>
          <w:rFonts w:hint="eastAsia" w:ascii="仿宋" w:hAnsi="仿宋" w:eastAsia="仿宋"/>
          <w:sz w:val="24"/>
        </w:rPr>
        <w:t>（二）评审前，应当将通讯工具或者相关电子设备交由采购代理机构统一保管；</w:t>
      </w:r>
    </w:p>
    <w:p w14:paraId="1EAA986E">
      <w:pPr>
        <w:tabs>
          <w:tab w:val="left" w:pos="7665"/>
        </w:tabs>
        <w:spacing w:line="360" w:lineRule="auto"/>
        <w:ind w:firstLine="480" w:firstLineChars="200"/>
        <w:rPr>
          <w:rFonts w:ascii="仿宋" w:hAnsi="仿宋" w:eastAsia="仿宋"/>
          <w:sz w:val="24"/>
        </w:rPr>
      </w:pPr>
      <w:r>
        <w:rPr>
          <w:rFonts w:hint="eastAsia" w:ascii="仿宋" w:hAnsi="仿宋" w:eastAsia="仿宋"/>
          <w:sz w:val="24"/>
        </w:rPr>
        <w:t>（三）评审过程中，不得与外界联系，因发生不可预见情况，确实需要与外界联系的，应当在监督人员监督之下办理；</w:t>
      </w:r>
    </w:p>
    <w:p w14:paraId="65132A59">
      <w:pPr>
        <w:tabs>
          <w:tab w:val="left" w:pos="7665"/>
        </w:tabs>
        <w:spacing w:line="360" w:lineRule="auto"/>
        <w:ind w:firstLine="480" w:firstLineChars="200"/>
        <w:rPr>
          <w:rFonts w:ascii="仿宋" w:hAnsi="仿宋" w:eastAsia="仿宋"/>
          <w:sz w:val="24"/>
        </w:rPr>
      </w:pPr>
      <w:r>
        <w:rPr>
          <w:rFonts w:hint="eastAsia" w:ascii="仿宋" w:hAnsi="仿宋" w:eastAsia="仿宋"/>
          <w:sz w:val="24"/>
        </w:rPr>
        <w:t>（四）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14:paraId="224343AE">
      <w:pPr>
        <w:tabs>
          <w:tab w:val="left" w:pos="7665"/>
        </w:tabs>
        <w:spacing w:line="360" w:lineRule="auto"/>
        <w:ind w:firstLine="480" w:firstLineChars="200"/>
        <w:rPr>
          <w:rFonts w:ascii="仿宋" w:hAnsi="仿宋" w:eastAsia="仿宋"/>
          <w:sz w:val="24"/>
        </w:rPr>
      </w:pPr>
      <w:r>
        <w:rPr>
          <w:rFonts w:hint="eastAsia" w:ascii="仿宋" w:hAnsi="仿宋" w:eastAsia="仿宋"/>
          <w:sz w:val="24"/>
        </w:rPr>
        <w:t>（五）在评审过程中和评审结束后，不得记录、复制或带走任何评审资料，不得向外界透露评审内容；</w:t>
      </w:r>
    </w:p>
    <w:p w14:paraId="538EA8DF">
      <w:pPr>
        <w:tabs>
          <w:tab w:val="left" w:pos="7665"/>
        </w:tabs>
        <w:spacing w:line="360" w:lineRule="auto"/>
        <w:ind w:firstLine="480" w:firstLineChars="200"/>
        <w:rPr>
          <w:rFonts w:ascii="仿宋" w:hAnsi="仿宋" w:eastAsia="仿宋"/>
          <w:sz w:val="24"/>
        </w:rPr>
      </w:pPr>
      <w:r>
        <w:rPr>
          <w:rFonts w:hint="eastAsia" w:ascii="仿宋" w:hAnsi="仿宋" w:eastAsia="仿宋"/>
          <w:sz w:val="24"/>
        </w:rPr>
        <w:t>（六）评审现场服从采购代理机构工作人员的管理，接受现场监督人员的合法监督；</w:t>
      </w:r>
    </w:p>
    <w:p w14:paraId="19D30943">
      <w:pPr>
        <w:tabs>
          <w:tab w:val="left" w:pos="7665"/>
        </w:tabs>
        <w:spacing w:line="360" w:lineRule="auto"/>
        <w:ind w:firstLine="480" w:firstLineChars="200"/>
        <w:rPr>
          <w:rFonts w:ascii="仿宋" w:hAnsi="仿宋" w:eastAsia="仿宋"/>
          <w:sz w:val="24"/>
        </w:rPr>
      </w:pPr>
      <w:r>
        <w:rPr>
          <w:rFonts w:hint="eastAsia" w:ascii="仿宋" w:hAnsi="仿宋" w:eastAsia="仿宋"/>
          <w:sz w:val="24"/>
        </w:rPr>
        <w:t>（七）遵守有关廉洁自律规定，不得私下接触供应商，不得收受供应商及有关业务单位和个人的财物或好处，不得接受采购代理机构的请托。</w:t>
      </w:r>
    </w:p>
    <w:p w14:paraId="2B6747BF">
      <w:pPr>
        <w:tabs>
          <w:tab w:val="left" w:pos="7665"/>
        </w:tabs>
        <w:spacing w:line="360" w:lineRule="auto"/>
        <w:jc w:val="center"/>
        <w:rPr>
          <w:rFonts w:ascii="仿宋" w:hAnsi="仿宋" w:eastAsia="仿宋"/>
          <w:sz w:val="36"/>
          <w:szCs w:val="36"/>
        </w:rPr>
      </w:pPr>
    </w:p>
    <w:p w14:paraId="1994171F">
      <w:pPr>
        <w:widowControl/>
        <w:spacing w:line="360" w:lineRule="auto"/>
        <w:jc w:val="left"/>
        <w:rPr>
          <w:rFonts w:ascii="仿宋" w:hAnsi="仿宋" w:eastAsia="仿宋"/>
          <w:sz w:val="36"/>
          <w:szCs w:val="36"/>
        </w:rPr>
      </w:pPr>
      <w:r>
        <w:rPr>
          <w:rFonts w:ascii="仿宋" w:hAnsi="仿宋" w:eastAsia="仿宋"/>
          <w:sz w:val="36"/>
          <w:szCs w:val="36"/>
        </w:rPr>
        <w:br w:type="page"/>
      </w:r>
    </w:p>
    <w:p w14:paraId="214E7309">
      <w:pPr>
        <w:pStyle w:val="38"/>
        <w:rPr>
          <w:rFonts w:ascii="仿宋" w:hAnsi="仿宋" w:eastAsia="仿宋"/>
        </w:rPr>
      </w:pPr>
      <w:bookmarkStart w:id="94" w:name="_Toc509579148"/>
      <w:bookmarkStart w:id="95" w:name="_Toc511289488"/>
      <w:bookmarkStart w:id="96" w:name="_Toc94214583"/>
      <w:r>
        <w:rPr>
          <w:rFonts w:hint="eastAsia" w:ascii="仿宋" w:hAnsi="仿宋" w:eastAsia="仿宋"/>
        </w:rPr>
        <w:t>第九章  采购合同（草案）</w:t>
      </w:r>
      <w:bookmarkEnd w:id="94"/>
      <w:bookmarkEnd w:id="95"/>
      <w:bookmarkEnd w:id="96"/>
    </w:p>
    <w:p w14:paraId="74953D24">
      <w:pPr>
        <w:spacing w:line="360" w:lineRule="auto"/>
        <w:ind w:firstLine="482" w:firstLineChars="200"/>
        <w:rPr>
          <w:rFonts w:ascii="仿宋" w:hAnsi="仿宋" w:eastAsia="仿宋"/>
          <w:b/>
          <w:bCs/>
          <w:sz w:val="24"/>
        </w:rPr>
      </w:pPr>
    </w:p>
    <w:bookmarkEnd w:id="27"/>
    <w:bookmarkEnd w:id="80"/>
    <w:bookmarkEnd w:id="81"/>
    <w:bookmarkEnd w:id="82"/>
    <w:p w14:paraId="73A0B6CE">
      <w:pPr>
        <w:autoSpaceDE w:val="0"/>
        <w:autoSpaceDN w:val="0"/>
        <w:spacing w:line="360" w:lineRule="auto"/>
        <w:jc w:val="center"/>
        <w:rPr>
          <w:b/>
          <w:bCs/>
          <w:kern w:val="0"/>
          <w:sz w:val="40"/>
          <w:szCs w:val="40"/>
          <w:lang w:bidi="zh-CN"/>
        </w:rPr>
      </w:pPr>
    </w:p>
    <w:p w14:paraId="06BB0A91">
      <w:pPr>
        <w:pStyle w:val="167"/>
        <w:numPr>
          <w:ilvl w:val="0"/>
          <w:numId w:val="5"/>
        </w:numPr>
        <w:spacing w:before="120" w:after="120" w:line="360" w:lineRule="auto"/>
        <w:rPr>
          <w:rFonts w:ascii="仿宋" w:hAnsi="仿宋" w:eastAsia="仿宋" w:cs="仿宋"/>
          <w:sz w:val="32"/>
          <w:szCs w:val="32"/>
        </w:rPr>
      </w:pPr>
      <w:bookmarkStart w:id="97" w:name="_Toc30036"/>
      <w:r>
        <w:rPr>
          <w:rFonts w:hint="eastAsia" w:ascii="仿宋" w:hAnsi="仿宋" w:eastAsia="仿宋" w:cs="仿宋"/>
          <w:sz w:val="32"/>
          <w:szCs w:val="32"/>
        </w:rPr>
        <w:t>采购合同</w:t>
      </w:r>
      <w:bookmarkEnd w:id="97"/>
    </w:p>
    <w:p w14:paraId="4D308B38">
      <w:pPr>
        <w:tabs>
          <w:tab w:val="left" w:pos="0"/>
        </w:tabs>
        <w:wordWrap w:val="0"/>
        <w:autoSpaceDE w:val="0"/>
        <w:autoSpaceDN w:val="0"/>
        <w:spacing w:line="360" w:lineRule="auto"/>
        <w:jc w:val="center"/>
        <w:rPr>
          <w:rFonts w:ascii="仿宋" w:hAnsi="仿宋" w:eastAsia="仿宋" w:cs="仿宋"/>
          <w:b/>
          <w:bCs/>
          <w:kern w:val="0"/>
          <w:sz w:val="32"/>
          <w:szCs w:val="32"/>
          <w:lang w:bidi="zh-CN"/>
        </w:rPr>
      </w:pPr>
      <w:r>
        <w:rPr>
          <w:rFonts w:hint="eastAsia" w:ascii="仿宋" w:hAnsi="仿宋" w:eastAsia="仿宋" w:cs="仿宋"/>
          <w:b/>
          <w:bCs/>
          <w:kern w:val="0"/>
          <w:sz w:val="32"/>
          <w:szCs w:val="32"/>
          <w:lang w:bidi="zh-CN"/>
        </w:rPr>
        <w:t>成都市技师学院（成都工贸职业技术学院）数字化设计与制造中心建设修缮工程项目</w:t>
      </w:r>
    </w:p>
    <w:p w14:paraId="2F8342DE">
      <w:pPr>
        <w:tabs>
          <w:tab w:val="left" w:pos="0"/>
        </w:tabs>
        <w:wordWrap w:val="0"/>
        <w:autoSpaceDE w:val="0"/>
        <w:autoSpaceDN w:val="0"/>
        <w:spacing w:line="360" w:lineRule="auto"/>
        <w:jc w:val="center"/>
        <w:rPr>
          <w:rFonts w:ascii="仿宋" w:hAnsi="仿宋" w:eastAsia="仿宋" w:cs="仿宋"/>
          <w:b/>
          <w:bCs/>
          <w:kern w:val="0"/>
          <w:sz w:val="32"/>
          <w:szCs w:val="32"/>
          <w:lang w:bidi="zh-CN"/>
        </w:rPr>
      </w:pPr>
      <w:r>
        <w:rPr>
          <w:rFonts w:hint="eastAsia" w:ascii="仿宋" w:hAnsi="仿宋" w:eastAsia="仿宋" w:cs="仿宋"/>
          <w:b/>
          <w:bCs/>
          <w:kern w:val="0"/>
          <w:sz w:val="32"/>
          <w:szCs w:val="32"/>
          <w:lang w:bidi="zh-CN"/>
        </w:rPr>
        <w:t>工 程 施 工 合 同</w:t>
      </w:r>
    </w:p>
    <w:p w14:paraId="6C6BA164">
      <w:pPr>
        <w:tabs>
          <w:tab w:val="left" w:pos="0"/>
        </w:tabs>
        <w:autoSpaceDE w:val="0"/>
        <w:autoSpaceDN w:val="0"/>
        <w:spacing w:line="360" w:lineRule="auto"/>
        <w:jc w:val="left"/>
        <w:rPr>
          <w:rFonts w:ascii="仿宋" w:hAnsi="仿宋" w:eastAsia="仿宋" w:cs="仿宋"/>
          <w:kern w:val="0"/>
          <w:sz w:val="24"/>
          <w:lang w:bidi="zh-CN"/>
        </w:rPr>
      </w:pPr>
      <w:r>
        <w:rPr>
          <w:rFonts w:hint="eastAsia" w:ascii="仿宋" w:hAnsi="仿宋" w:eastAsia="仿宋" w:cs="仿宋"/>
          <w:kern w:val="0"/>
          <w:sz w:val="24"/>
          <w:lang w:bidi="zh-CN"/>
        </w:rPr>
        <w:t>甲方(发包人)：成都市技师学院</w:t>
      </w:r>
      <w:r>
        <w:rPr>
          <w:rFonts w:hint="eastAsia" w:ascii="仿宋" w:hAnsi="仿宋" w:eastAsia="仿宋" w:cs="仿宋"/>
          <w:b/>
          <w:bCs/>
          <w:kern w:val="0"/>
          <w:sz w:val="24"/>
          <w:lang w:bidi="zh-CN"/>
        </w:rPr>
        <w:t>（成都工贸职业技术学院）</w:t>
      </w:r>
    </w:p>
    <w:p w14:paraId="2F39123C">
      <w:pPr>
        <w:tabs>
          <w:tab w:val="left" w:pos="0"/>
        </w:tabs>
        <w:wordWrap w:val="0"/>
        <w:autoSpaceDE w:val="0"/>
        <w:autoSpaceDN w:val="0"/>
        <w:spacing w:line="360" w:lineRule="auto"/>
        <w:ind w:firstLine="480" w:firstLineChars="200"/>
        <w:jc w:val="left"/>
        <w:rPr>
          <w:rFonts w:ascii="仿宋" w:hAnsi="仿宋" w:eastAsia="仿宋" w:cs="仿宋"/>
          <w:kern w:val="0"/>
          <w:sz w:val="24"/>
          <w:lang w:bidi="zh-CN"/>
        </w:rPr>
      </w:pPr>
    </w:p>
    <w:p w14:paraId="258D36FF">
      <w:pPr>
        <w:tabs>
          <w:tab w:val="left" w:pos="0"/>
        </w:tabs>
        <w:wordWrap w:val="0"/>
        <w:autoSpaceDE w:val="0"/>
        <w:autoSpaceDN w:val="0"/>
        <w:spacing w:line="360" w:lineRule="auto"/>
        <w:jc w:val="left"/>
        <w:rPr>
          <w:rFonts w:ascii="仿宋" w:hAnsi="仿宋" w:eastAsia="仿宋" w:cs="仿宋"/>
          <w:kern w:val="0"/>
          <w:sz w:val="24"/>
          <w:lang w:bidi="zh-CN"/>
        </w:rPr>
      </w:pPr>
      <w:r>
        <w:rPr>
          <w:rFonts w:hint="eastAsia" w:ascii="仿宋" w:hAnsi="仿宋" w:eastAsia="仿宋" w:cs="仿宋"/>
          <w:kern w:val="0"/>
          <w:sz w:val="24"/>
          <w:lang w:bidi="zh-CN"/>
        </w:rPr>
        <w:t>乙方(承包人)：***公司</w:t>
      </w:r>
    </w:p>
    <w:p w14:paraId="13B5C9B5">
      <w:pPr>
        <w:tabs>
          <w:tab w:val="left" w:pos="0"/>
        </w:tabs>
        <w:wordWrap w:val="0"/>
        <w:autoSpaceDE w:val="0"/>
        <w:autoSpaceDN w:val="0"/>
        <w:spacing w:line="360" w:lineRule="auto"/>
        <w:ind w:firstLine="480" w:firstLineChars="200"/>
        <w:jc w:val="left"/>
        <w:rPr>
          <w:rFonts w:ascii="仿宋" w:hAnsi="仿宋" w:eastAsia="仿宋" w:cs="仿宋"/>
          <w:kern w:val="0"/>
          <w:sz w:val="24"/>
          <w:lang w:bidi="zh-CN"/>
        </w:rPr>
      </w:pPr>
    </w:p>
    <w:p w14:paraId="26A15BD8">
      <w:pPr>
        <w:tabs>
          <w:tab w:val="left" w:pos="0"/>
        </w:tabs>
        <w:wordWrap w:val="0"/>
        <w:autoSpaceDE w:val="0"/>
        <w:autoSpaceDN w:val="0"/>
        <w:spacing w:line="360" w:lineRule="auto"/>
        <w:jc w:val="left"/>
        <w:rPr>
          <w:rFonts w:ascii="仿宋" w:hAnsi="仿宋" w:eastAsia="仿宋" w:cs="仿宋"/>
          <w:kern w:val="0"/>
          <w:sz w:val="24"/>
          <w:lang w:bidi="zh-CN"/>
        </w:rPr>
      </w:pPr>
      <w:r>
        <w:rPr>
          <w:rFonts w:hint="eastAsia" w:ascii="仿宋" w:hAnsi="仿宋" w:eastAsia="仿宋" w:cs="仿宋"/>
          <w:kern w:val="0"/>
          <w:sz w:val="24"/>
          <w:lang w:bidi="zh-CN"/>
        </w:rPr>
        <w:t>合同编号：</w:t>
      </w:r>
      <w:r>
        <w:rPr>
          <w:rFonts w:hint="eastAsia" w:ascii="仿宋" w:hAnsi="仿宋" w:eastAsia="仿宋" w:cs="仿宋"/>
          <w:sz w:val="24"/>
          <w:lang w:bidi="en-US"/>
        </w:rPr>
        <w:t>*****</w:t>
      </w:r>
    </w:p>
    <w:p w14:paraId="36F989F7">
      <w:pPr>
        <w:tabs>
          <w:tab w:val="left" w:pos="0"/>
        </w:tabs>
        <w:wordWrap w:val="0"/>
        <w:autoSpaceDE w:val="0"/>
        <w:autoSpaceDN w:val="0"/>
        <w:spacing w:line="360" w:lineRule="auto"/>
        <w:ind w:firstLine="480" w:firstLineChars="200"/>
        <w:jc w:val="left"/>
        <w:rPr>
          <w:rFonts w:ascii="仿宋" w:hAnsi="仿宋" w:eastAsia="仿宋" w:cs="仿宋"/>
          <w:kern w:val="0"/>
          <w:sz w:val="24"/>
          <w:lang w:bidi="zh-CN"/>
        </w:rPr>
      </w:pPr>
    </w:p>
    <w:p w14:paraId="57489181">
      <w:pPr>
        <w:tabs>
          <w:tab w:val="left" w:pos="0"/>
        </w:tabs>
        <w:wordWrap w:val="0"/>
        <w:autoSpaceDE w:val="0"/>
        <w:autoSpaceDN w:val="0"/>
        <w:spacing w:line="360" w:lineRule="auto"/>
        <w:jc w:val="left"/>
        <w:rPr>
          <w:rFonts w:ascii="仿宋" w:hAnsi="仿宋" w:eastAsia="仿宋" w:cs="仿宋"/>
          <w:kern w:val="0"/>
          <w:sz w:val="24"/>
          <w:lang w:val="zh-CN" w:bidi="zh-CN"/>
        </w:rPr>
      </w:pPr>
      <w:r>
        <w:rPr>
          <w:rFonts w:hint="eastAsia" w:ascii="仿宋" w:hAnsi="仿宋" w:eastAsia="仿宋" w:cs="仿宋"/>
          <w:kern w:val="0"/>
          <w:sz w:val="24"/>
          <w:lang w:bidi="zh-CN"/>
        </w:rPr>
        <w:t xml:space="preserve">签订时间：  2024年7月  日 </w:t>
      </w:r>
      <w:r>
        <w:rPr>
          <w:rFonts w:hint="eastAsia" w:ascii="仿宋" w:hAnsi="仿宋" w:eastAsia="仿宋" w:cs="仿宋"/>
          <w:kern w:val="0"/>
          <w:sz w:val="24"/>
          <w:lang w:val="zh-CN" w:bidi="zh-CN"/>
        </w:rPr>
        <w:br w:type="page"/>
      </w:r>
    </w:p>
    <w:p w14:paraId="22AA95F1">
      <w:pPr>
        <w:tabs>
          <w:tab w:val="left" w:pos="0"/>
        </w:tabs>
        <w:wordWrap w:val="0"/>
        <w:autoSpaceDE w:val="0"/>
        <w:autoSpaceDN w:val="0"/>
        <w:spacing w:line="360" w:lineRule="auto"/>
        <w:ind w:firstLine="480" w:firstLineChars="200"/>
        <w:jc w:val="left"/>
        <w:rPr>
          <w:rFonts w:ascii="仿宋" w:hAnsi="仿宋" w:eastAsia="仿宋" w:cs="仿宋"/>
          <w:bCs/>
          <w:sz w:val="24"/>
        </w:rPr>
      </w:pPr>
      <w:r>
        <w:rPr>
          <w:rFonts w:hint="eastAsia" w:ascii="仿宋" w:hAnsi="仿宋" w:eastAsia="仿宋" w:cs="仿宋"/>
          <w:kern w:val="0"/>
          <w:sz w:val="24"/>
          <w:lang w:val="zh-CN" w:bidi="zh-CN"/>
        </w:rPr>
        <w:t>项目名称：成都市技师学院（成都工贸职业技术学院）数字化设计与制造中心建设修缮工程</w:t>
      </w:r>
      <w:r>
        <w:rPr>
          <w:rFonts w:hint="eastAsia" w:ascii="仿宋" w:hAnsi="仿宋" w:eastAsia="仿宋" w:cs="仿宋"/>
          <w:kern w:val="0"/>
          <w:sz w:val="24"/>
          <w:lang w:bidi="zh-CN"/>
        </w:rPr>
        <w:t>项目</w:t>
      </w:r>
    </w:p>
    <w:p w14:paraId="0CC79BFF">
      <w:pPr>
        <w:tabs>
          <w:tab w:val="left" w:pos="0"/>
        </w:tabs>
        <w:wordWrap w:val="0"/>
        <w:autoSpaceDE w:val="0"/>
        <w:autoSpaceDN w:val="0"/>
        <w:spacing w:line="360" w:lineRule="auto"/>
        <w:ind w:firstLine="480" w:firstLineChars="200"/>
        <w:jc w:val="left"/>
        <w:rPr>
          <w:rFonts w:ascii="仿宋" w:hAnsi="仿宋" w:eastAsia="仿宋" w:cs="仿宋"/>
          <w:kern w:val="0"/>
          <w:sz w:val="24"/>
          <w:lang w:val="zh-CN" w:bidi="zh-CN"/>
        </w:rPr>
      </w:pPr>
      <w:r>
        <w:rPr>
          <w:rFonts w:hint="eastAsia" w:ascii="仿宋" w:hAnsi="仿宋" w:eastAsia="仿宋" w:cs="仿宋"/>
          <w:kern w:val="0"/>
          <w:sz w:val="24"/>
          <w:lang w:val="zh-CN" w:bidi="zh-CN"/>
        </w:rPr>
        <w:t>签订地点：成都市郫都区红光街道</w:t>
      </w:r>
      <w:r>
        <w:rPr>
          <w:rFonts w:hint="eastAsia" w:ascii="仿宋" w:hAnsi="仿宋" w:eastAsia="仿宋" w:cs="仿宋"/>
          <w:kern w:val="0"/>
          <w:sz w:val="24"/>
          <w:lang w:bidi="zh-CN"/>
        </w:rPr>
        <w:t>1899</w:t>
      </w:r>
      <w:r>
        <w:rPr>
          <w:rFonts w:hint="eastAsia" w:ascii="仿宋" w:hAnsi="仿宋" w:eastAsia="仿宋" w:cs="仿宋"/>
          <w:kern w:val="0"/>
          <w:sz w:val="24"/>
          <w:lang w:val="zh-CN" w:bidi="zh-CN"/>
        </w:rPr>
        <w:t>号</w:t>
      </w:r>
    </w:p>
    <w:p w14:paraId="6D3FB419">
      <w:pPr>
        <w:tabs>
          <w:tab w:val="left" w:pos="0"/>
        </w:tabs>
        <w:wordWrap w:val="0"/>
        <w:autoSpaceDE w:val="0"/>
        <w:autoSpaceDN w:val="0"/>
        <w:spacing w:line="360" w:lineRule="auto"/>
        <w:ind w:firstLine="480" w:firstLineChars="200"/>
        <w:jc w:val="left"/>
        <w:rPr>
          <w:rFonts w:ascii="仿宋" w:hAnsi="仿宋" w:eastAsia="仿宋" w:cs="仿宋"/>
          <w:kern w:val="0"/>
          <w:sz w:val="24"/>
          <w:lang w:bidi="zh-CN"/>
        </w:rPr>
      </w:pPr>
      <w:r>
        <w:rPr>
          <w:rFonts w:hint="eastAsia" w:ascii="仿宋" w:hAnsi="仿宋" w:eastAsia="仿宋" w:cs="仿宋"/>
          <w:kern w:val="0"/>
          <w:sz w:val="24"/>
          <w:lang w:bidi="zh-CN"/>
        </w:rPr>
        <w:t>签订时间： 2024年 7月  日</w:t>
      </w:r>
    </w:p>
    <w:p w14:paraId="1CB44DA0">
      <w:pPr>
        <w:tabs>
          <w:tab w:val="left" w:pos="0"/>
        </w:tabs>
        <w:wordWrap w:val="0"/>
        <w:autoSpaceDE w:val="0"/>
        <w:autoSpaceDN w:val="0"/>
        <w:spacing w:line="360" w:lineRule="auto"/>
        <w:ind w:firstLine="480" w:firstLineChars="200"/>
        <w:jc w:val="left"/>
        <w:rPr>
          <w:rFonts w:ascii="仿宋" w:hAnsi="仿宋" w:eastAsia="仿宋" w:cs="仿宋"/>
          <w:kern w:val="0"/>
          <w:sz w:val="24"/>
          <w:lang w:bidi="zh-CN"/>
        </w:rPr>
      </w:pPr>
      <w:r>
        <w:rPr>
          <w:rFonts w:hint="eastAsia" w:ascii="仿宋" w:hAnsi="仿宋" w:eastAsia="仿宋" w:cs="仿宋"/>
          <w:kern w:val="0"/>
          <w:sz w:val="24"/>
          <w:lang w:bidi="zh-CN"/>
        </w:rPr>
        <w:t xml:space="preserve">甲方(采购人)：成都市技师学院          </w:t>
      </w:r>
    </w:p>
    <w:p w14:paraId="06EB72A5">
      <w:pPr>
        <w:tabs>
          <w:tab w:val="left" w:pos="0"/>
        </w:tabs>
        <w:wordWrap w:val="0"/>
        <w:autoSpaceDE w:val="0"/>
        <w:autoSpaceDN w:val="0"/>
        <w:spacing w:line="360" w:lineRule="auto"/>
        <w:ind w:firstLine="480" w:firstLineChars="200"/>
        <w:jc w:val="left"/>
        <w:rPr>
          <w:rFonts w:ascii="仿宋" w:hAnsi="仿宋" w:eastAsia="仿宋" w:cs="仿宋"/>
          <w:kern w:val="0"/>
          <w:sz w:val="24"/>
          <w:lang w:bidi="zh-CN"/>
        </w:rPr>
      </w:pPr>
      <w:r>
        <w:rPr>
          <w:rFonts w:hint="eastAsia" w:ascii="仿宋" w:hAnsi="仿宋" w:eastAsia="仿宋" w:cs="仿宋"/>
          <w:kern w:val="0"/>
          <w:sz w:val="24"/>
          <w:lang w:bidi="zh-CN"/>
        </w:rPr>
        <w:t xml:space="preserve">乙方(供应商)：***公司   </w:t>
      </w:r>
    </w:p>
    <w:p w14:paraId="50FD77EF">
      <w:pPr>
        <w:tabs>
          <w:tab w:val="left" w:pos="0"/>
        </w:tabs>
        <w:wordWrap w:val="0"/>
        <w:autoSpaceDE w:val="0"/>
        <w:autoSpaceDN w:val="0"/>
        <w:spacing w:line="360" w:lineRule="auto"/>
        <w:ind w:firstLine="480" w:firstLineChars="200"/>
        <w:jc w:val="left"/>
        <w:rPr>
          <w:rFonts w:ascii="仿宋" w:hAnsi="仿宋" w:eastAsia="仿宋" w:cs="仿宋"/>
          <w:kern w:val="0"/>
          <w:sz w:val="24"/>
          <w:lang w:bidi="zh-CN"/>
        </w:rPr>
      </w:pPr>
    </w:p>
    <w:p w14:paraId="2550E213">
      <w:pPr>
        <w:tabs>
          <w:tab w:val="left" w:pos="0"/>
        </w:tabs>
        <w:wordWrap w:val="0"/>
        <w:autoSpaceDE w:val="0"/>
        <w:autoSpaceDN w:val="0"/>
        <w:spacing w:line="360" w:lineRule="auto"/>
        <w:ind w:firstLine="480" w:firstLineChars="200"/>
        <w:jc w:val="left"/>
        <w:rPr>
          <w:rFonts w:ascii="仿宋" w:hAnsi="仿宋" w:eastAsia="仿宋" w:cs="仿宋"/>
          <w:kern w:val="0"/>
          <w:sz w:val="24"/>
          <w:lang w:val="zh-CN" w:bidi="zh-CN"/>
        </w:rPr>
      </w:pPr>
      <w:r>
        <w:rPr>
          <w:rFonts w:hint="eastAsia" w:ascii="仿宋" w:hAnsi="仿宋" w:eastAsia="仿宋" w:cs="仿宋"/>
          <w:kern w:val="0"/>
          <w:sz w:val="24"/>
          <w:lang w:bidi="zh-CN"/>
        </w:rPr>
        <w:t>根据《中华人民共和国民法典》《中华人民共和国建筑法》、成都市技师学院（成都工贸职业技术学院）数字化设计与制造中心建设修缮工程</w:t>
      </w:r>
      <w:r>
        <w:rPr>
          <w:rFonts w:hint="eastAsia" w:ascii="仿宋" w:hAnsi="仿宋" w:eastAsia="仿宋" w:cs="仿宋"/>
          <w:kern w:val="0"/>
          <w:sz w:val="24"/>
          <w:lang w:val="zh-CN" w:bidi="zh-CN"/>
        </w:rPr>
        <w:t>项目</w:t>
      </w:r>
      <w:r>
        <w:rPr>
          <w:rFonts w:hint="eastAsia" w:ascii="仿宋" w:hAnsi="仿宋" w:eastAsia="仿宋" w:cs="仿宋"/>
          <w:kern w:val="0"/>
          <w:sz w:val="24"/>
          <w:lang w:bidi="zh-CN"/>
        </w:rPr>
        <w:t>的《竞争性谈判文件》、乙方的《响应文件》及《成交通知书》，甲、乙双方同意签订本合同,</w:t>
      </w:r>
      <w:r>
        <w:rPr>
          <w:rFonts w:hint="eastAsia" w:ascii="仿宋" w:hAnsi="仿宋" w:eastAsia="仿宋" w:cs="仿宋"/>
          <w:kern w:val="0"/>
          <w:sz w:val="24"/>
          <w:lang w:val="zh-CN" w:bidi="zh-CN"/>
        </w:rPr>
        <w:t>共同遵守如下条款：</w:t>
      </w:r>
    </w:p>
    <w:p w14:paraId="56D85128">
      <w:pPr>
        <w:tabs>
          <w:tab w:val="left" w:pos="0"/>
        </w:tabs>
        <w:wordWrap w:val="0"/>
        <w:autoSpaceDE w:val="0"/>
        <w:autoSpaceDN w:val="0"/>
        <w:spacing w:line="360" w:lineRule="auto"/>
        <w:ind w:firstLine="482" w:firstLineChars="200"/>
        <w:jc w:val="left"/>
        <w:rPr>
          <w:rFonts w:ascii="仿宋" w:hAnsi="仿宋" w:eastAsia="仿宋" w:cs="仿宋"/>
          <w:b/>
          <w:kern w:val="0"/>
          <w:sz w:val="24"/>
          <w:lang w:val="zh-CN" w:bidi="zh-CN"/>
        </w:rPr>
      </w:pPr>
      <w:r>
        <w:rPr>
          <w:rFonts w:hint="eastAsia" w:ascii="仿宋" w:hAnsi="仿宋" w:eastAsia="仿宋" w:cs="仿宋"/>
          <w:b/>
          <w:kern w:val="0"/>
          <w:sz w:val="24"/>
          <w:lang w:val="zh-CN" w:bidi="zh-CN"/>
        </w:rPr>
        <w:t>一、工程概况</w:t>
      </w:r>
    </w:p>
    <w:p w14:paraId="5115BEDD">
      <w:pPr>
        <w:tabs>
          <w:tab w:val="left" w:pos="0"/>
        </w:tabs>
        <w:wordWrap w:val="0"/>
        <w:autoSpaceDE w:val="0"/>
        <w:autoSpaceDN w:val="0"/>
        <w:spacing w:line="360" w:lineRule="auto"/>
        <w:ind w:firstLine="480" w:firstLineChars="200"/>
        <w:jc w:val="left"/>
        <w:rPr>
          <w:rFonts w:ascii="仿宋" w:hAnsi="仿宋" w:eastAsia="仿宋" w:cs="仿宋"/>
          <w:kern w:val="0"/>
          <w:sz w:val="24"/>
          <w:lang w:bidi="zh-CN"/>
        </w:rPr>
      </w:pPr>
      <w:r>
        <w:rPr>
          <w:rFonts w:hint="eastAsia" w:ascii="仿宋" w:hAnsi="仿宋" w:eastAsia="仿宋" w:cs="仿宋"/>
          <w:kern w:val="0"/>
          <w:sz w:val="24"/>
          <w:lang w:val="zh-CN" w:bidi="zh-CN"/>
        </w:rPr>
        <w:t>1.工程名称：成都市技师学院（成都工贸职业技术学院）数字化设计与制造中心建设修缮工程</w:t>
      </w:r>
      <w:r>
        <w:rPr>
          <w:rFonts w:hint="eastAsia" w:ascii="仿宋" w:hAnsi="仿宋" w:eastAsia="仿宋" w:cs="仿宋"/>
          <w:kern w:val="0"/>
          <w:sz w:val="24"/>
          <w:lang w:bidi="zh-CN"/>
        </w:rPr>
        <w:t>项目</w:t>
      </w:r>
    </w:p>
    <w:p w14:paraId="65B364A6">
      <w:pPr>
        <w:tabs>
          <w:tab w:val="left" w:pos="0"/>
        </w:tabs>
        <w:wordWrap w:val="0"/>
        <w:autoSpaceDE w:val="0"/>
        <w:autoSpaceDN w:val="0"/>
        <w:spacing w:line="360" w:lineRule="auto"/>
        <w:ind w:firstLine="480" w:firstLineChars="200"/>
        <w:jc w:val="left"/>
        <w:rPr>
          <w:rFonts w:ascii="仿宋" w:hAnsi="仿宋" w:eastAsia="仿宋" w:cs="仿宋"/>
          <w:kern w:val="0"/>
          <w:sz w:val="24"/>
          <w:lang w:bidi="zh-CN"/>
        </w:rPr>
      </w:pPr>
      <w:r>
        <w:rPr>
          <w:rFonts w:hint="eastAsia" w:ascii="仿宋" w:hAnsi="仿宋" w:eastAsia="仿宋" w:cs="仿宋"/>
          <w:kern w:val="0"/>
          <w:sz w:val="24"/>
          <w:lang w:val="zh-CN" w:bidi="zh-CN"/>
        </w:rPr>
        <w:t>2.工程地点：成都市郫都区红光街道</w:t>
      </w:r>
      <w:r>
        <w:rPr>
          <w:rFonts w:hint="eastAsia" w:ascii="仿宋" w:hAnsi="仿宋" w:eastAsia="仿宋" w:cs="仿宋"/>
          <w:kern w:val="0"/>
          <w:sz w:val="24"/>
          <w:lang w:bidi="zh-CN"/>
        </w:rPr>
        <w:t>1899号</w:t>
      </w:r>
    </w:p>
    <w:p w14:paraId="3A6A2E2F">
      <w:pPr>
        <w:tabs>
          <w:tab w:val="left" w:pos="0"/>
        </w:tabs>
        <w:wordWrap w:val="0"/>
        <w:autoSpaceDE w:val="0"/>
        <w:autoSpaceDN w:val="0"/>
        <w:spacing w:line="360" w:lineRule="auto"/>
        <w:ind w:firstLine="480" w:firstLineChars="200"/>
        <w:jc w:val="left"/>
        <w:rPr>
          <w:rFonts w:ascii="仿宋" w:hAnsi="仿宋" w:eastAsia="仿宋" w:cs="仿宋"/>
          <w:kern w:val="0"/>
          <w:sz w:val="24"/>
          <w:lang w:bidi="zh-CN"/>
        </w:rPr>
      </w:pPr>
      <w:r>
        <w:rPr>
          <w:rFonts w:hint="eastAsia" w:ascii="仿宋" w:hAnsi="仿宋" w:eastAsia="仿宋" w:cs="仿宋"/>
          <w:kern w:val="0"/>
          <w:sz w:val="24"/>
          <w:lang w:val="zh-CN" w:bidi="zh-CN"/>
        </w:rPr>
        <w:t>3.资金来源：</w:t>
      </w:r>
      <w:r>
        <w:rPr>
          <w:rFonts w:hint="eastAsia" w:ascii="仿宋" w:hAnsi="仿宋" w:eastAsia="仿宋" w:cs="仿宋"/>
          <w:kern w:val="0"/>
          <w:sz w:val="24"/>
          <w:u w:val="single"/>
          <w:lang w:bidi="zh-CN"/>
        </w:rPr>
        <w:t xml:space="preserve">财政拨款 </w:t>
      </w:r>
    </w:p>
    <w:p w14:paraId="40A11DFA">
      <w:pPr>
        <w:tabs>
          <w:tab w:val="left" w:pos="0"/>
        </w:tabs>
        <w:wordWrap w:val="0"/>
        <w:autoSpaceDE w:val="0"/>
        <w:autoSpaceDN w:val="0"/>
        <w:spacing w:line="360" w:lineRule="auto"/>
        <w:ind w:firstLine="480" w:firstLineChars="200"/>
        <w:jc w:val="left"/>
        <w:rPr>
          <w:rFonts w:ascii="仿宋" w:hAnsi="仿宋" w:eastAsia="仿宋" w:cs="仿宋"/>
          <w:kern w:val="0"/>
          <w:sz w:val="24"/>
          <w:lang w:val="zh-CN" w:bidi="zh-CN"/>
        </w:rPr>
      </w:pPr>
      <w:r>
        <w:rPr>
          <w:rFonts w:hint="eastAsia" w:ascii="仿宋" w:hAnsi="仿宋" w:eastAsia="仿宋" w:cs="仿宋"/>
          <w:kern w:val="0"/>
          <w:sz w:val="24"/>
          <w:lang w:val="zh-CN" w:bidi="zh-CN"/>
        </w:rPr>
        <w:t xml:space="preserve">4.工程内容：清单内所有内容 </w:t>
      </w:r>
    </w:p>
    <w:p w14:paraId="1DC5FBD0">
      <w:pPr>
        <w:tabs>
          <w:tab w:val="left" w:pos="0"/>
        </w:tabs>
        <w:wordWrap w:val="0"/>
        <w:autoSpaceDE w:val="0"/>
        <w:autoSpaceDN w:val="0"/>
        <w:spacing w:line="360" w:lineRule="auto"/>
        <w:ind w:firstLine="480" w:firstLineChars="200"/>
        <w:jc w:val="left"/>
        <w:rPr>
          <w:rFonts w:ascii="仿宋" w:hAnsi="仿宋" w:eastAsia="仿宋" w:cs="仿宋"/>
          <w:kern w:val="0"/>
          <w:sz w:val="24"/>
          <w:lang w:val="zh-CN" w:bidi="zh-CN"/>
        </w:rPr>
      </w:pPr>
      <w:r>
        <w:rPr>
          <w:rFonts w:hint="eastAsia" w:ascii="仿宋" w:hAnsi="仿宋" w:eastAsia="仿宋" w:cs="仿宋"/>
          <w:kern w:val="0"/>
          <w:sz w:val="24"/>
          <w:lang w:val="zh-CN" w:bidi="zh-CN"/>
        </w:rPr>
        <w:t>5.工程承包范围：清单内所有内容</w:t>
      </w:r>
    </w:p>
    <w:p w14:paraId="58F74C43">
      <w:pPr>
        <w:tabs>
          <w:tab w:val="left" w:pos="0"/>
        </w:tabs>
        <w:wordWrap w:val="0"/>
        <w:autoSpaceDE w:val="0"/>
        <w:autoSpaceDN w:val="0"/>
        <w:spacing w:line="360" w:lineRule="auto"/>
        <w:ind w:firstLine="480" w:firstLineChars="200"/>
        <w:jc w:val="left"/>
        <w:rPr>
          <w:rFonts w:ascii="仿宋" w:hAnsi="仿宋" w:eastAsia="仿宋" w:cs="仿宋"/>
          <w:kern w:val="0"/>
          <w:sz w:val="24"/>
          <w:lang w:val="zh-CN" w:bidi="zh-CN"/>
        </w:rPr>
      </w:pPr>
      <w:r>
        <w:rPr>
          <w:rFonts w:hint="eastAsia" w:ascii="仿宋" w:hAnsi="仿宋" w:eastAsia="仿宋" w:cs="仿宋"/>
          <w:kern w:val="0"/>
          <w:sz w:val="24"/>
          <w:lang w:bidi="zh-CN"/>
        </w:rPr>
        <w:t>6.</w:t>
      </w:r>
      <w:r>
        <w:rPr>
          <w:rFonts w:hint="eastAsia" w:ascii="仿宋" w:hAnsi="仿宋" w:eastAsia="仿宋" w:cs="仿宋"/>
          <w:kern w:val="0"/>
          <w:sz w:val="24"/>
          <w:lang w:val="zh-CN" w:bidi="zh-CN"/>
        </w:rPr>
        <w:t>工程概况：本工程为学校数字化设计与制造中心建设修缮工程，主要内容为实训室墙地面新做乳胶漆、地板、灯具安装、零星拆除等项目，详见工程量清单与主要配套设备详细参数。</w:t>
      </w:r>
    </w:p>
    <w:p w14:paraId="75578C2A">
      <w:pPr>
        <w:tabs>
          <w:tab w:val="left" w:pos="0"/>
        </w:tabs>
        <w:wordWrap w:val="0"/>
        <w:autoSpaceDE w:val="0"/>
        <w:autoSpaceDN w:val="0"/>
        <w:spacing w:line="360" w:lineRule="auto"/>
        <w:ind w:firstLine="482" w:firstLineChars="200"/>
        <w:jc w:val="left"/>
        <w:rPr>
          <w:rFonts w:ascii="仿宋" w:hAnsi="仿宋" w:eastAsia="仿宋" w:cs="仿宋"/>
          <w:b/>
          <w:kern w:val="0"/>
          <w:sz w:val="24"/>
          <w:lang w:bidi="zh-CN"/>
        </w:rPr>
      </w:pPr>
      <w:r>
        <w:rPr>
          <w:rFonts w:hint="eastAsia" w:ascii="仿宋" w:hAnsi="仿宋" w:eastAsia="仿宋" w:cs="仿宋"/>
          <w:b/>
          <w:kern w:val="0"/>
          <w:sz w:val="24"/>
          <w:lang w:val="zh-CN" w:bidi="zh-CN"/>
        </w:rPr>
        <w:t>二、合同工期</w:t>
      </w:r>
    </w:p>
    <w:p w14:paraId="67E82B31">
      <w:pPr>
        <w:tabs>
          <w:tab w:val="left" w:pos="0"/>
        </w:tabs>
        <w:wordWrap w:val="0"/>
        <w:autoSpaceDE w:val="0"/>
        <w:autoSpaceDN w:val="0"/>
        <w:spacing w:line="360" w:lineRule="auto"/>
        <w:ind w:firstLine="480" w:firstLineChars="200"/>
        <w:jc w:val="left"/>
        <w:rPr>
          <w:rFonts w:ascii="仿宋" w:hAnsi="仿宋" w:eastAsia="仿宋" w:cs="仿宋"/>
          <w:kern w:val="0"/>
          <w:sz w:val="24"/>
          <w:lang w:val="zh-CN" w:bidi="zh-CN"/>
        </w:rPr>
      </w:pPr>
      <w:r>
        <w:rPr>
          <w:rFonts w:hint="eastAsia" w:ascii="仿宋" w:hAnsi="仿宋" w:eastAsia="仿宋" w:cs="仿宋"/>
          <w:kern w:val="0"/>
          <w:sz w:val="24"/>
          <w:lang w:bidi="zh-CN"/>
        </w:rPr>
        <w:t>1.</w:t>
      </w:r>
      <w:r>
        <w:rPr>
          <w:rFonts w:hint="eastAsia" w:ascii="仿宋" w:hAnsi="仿宋" w:eastAsia="仿宋" w:cs="仿宋"/>
          <w:kern w:val="0"/>
          <w:sz w:val="24"/>
          <w:lang w:val="zh-CN" w:bidi="zh-CN"/>
        </w:rPr>
        <w:t>工期总日历天数：</w:t>
      </w:r>
      <w:r>
        <w:rPr>
          <w:rFonts w:hint="eastAsia" w:ascii="仿宋" w:hAnsi="仿宋" w:eastAsia="仿宋" w:cs="仿宋"/>
          <w:kern w:val="0"/>
          <w:sz w:val="24"/>
          <w:u w:val="single"/>
          <w:lang w:bidi="zh-CN"/>
        </w:rPr>
        <w:t>30个</w:t>
      </w:r>
      <w:r>
        <w:rPr>
          <w:rFonts w:hint="eastAsia" w:ascii="仿宋" w:hAnsi="仿宋" w:eastAsia="仿宋" w:cs="仿宋"/>
          <w:kern w:val="0"/>
          <w:sz w:val="24"/>
          <w:u w:val="single"/>
          <w:lang w:val="zh-CN" w:bidi="zh-CN"/>
        </w:rPr>
        <w:t>日历天</w:t>
      </w:r>
      <w:r>
        <w:rPr>
          <w:rFonts w:hint="eastAsia" w:ascii="仿宋" w:hAnsi="仿宋" w:eastAsia="仿宋" w:cs="仿宋"/>
          <w:kern w:val="0"/>
          <w:sz w:val="24"/>
          <w:lang w:val="zh-CN" w:bidi="zh-CN"/>
        </w:rPr>
        <w:t>。</w:t>
      </w:r>
    </w:p>
    <w:p w14:paraId="089A4A5D">
      <w:pPr>
        <w:tabs>
          <w:tab w:val="left" w:pos="0"/>
        </w:tabs>
        <w:wordWrap w:val="0"/>
        <w:autoSpaceDE w:val="0"/>
        <w:autoSpaceDN w:val="0"/>
        <w:spacing w:line="360" w:lineRule="auto"/>
        <w:ind w:firstLine="480" w:firstLineChars="200"/>
        <w:jc w:val="left"/>
        <w:rPr>
          <w:rFonts w:ascii="仿宋" w:hAnsi="仿宋" w:eastAsia="仿宋" w:cs="仿宋"/>
          <w:kern w:val="0"/>
          <w:sz w:val="24"/>
          <w:lang w:val="zh-CN" w:bidi="zh-CN"/>
        </w:rPr>
      </w:pPr>
      <w:r>
        <w:rPr>
          <w:rFonts w:hint="eastAsia" w:ascii="仿宋" w:hAnsi="仿宋" w:eastAsia="仿宋" w:cs="仿宋"/>
          <w:kern w:val="0"/>
          <w:sz w:val="24"/>
          <w:lang w:bidi="zh-CN"/>
        </w:rPr>
        <w:t>2.</w:t>
      </w:r>
      <w:r>
        <w:rPr>
          <w:rFonts w:hint="eastAsia" w:ascii="仿宋" w:hAnsi="仿宋" w:eastAsia="仿宋" w:cs="仿宋"/>
          <w:kern w:val="0"/>
          <w:sz w:val="24"/>
          <w:lang w:val="zh-CN" w:bidi="zh-CN"/>
        </w:rPr>
        <w:t>乙方接到甲方书面通知(开工令)后开工，自收到开工令</w:t>
      </w:r>
      <w:r>
        <w:rPr>
          <w:rFonts w:hint="eastAsia" w:ascii="仿宋" w:hAnsi="仿宋" w:eastAsia="仿宋" w:cs="仿宋"/>
          <w:kern w:val="0"/>
          <w:sz w:val="24"/>
          <w:lang w:bidi="zh-CN"/>
        </w:rPr>
        <w:t>之日起30个</w:t>
      </w:r>
      <w:r>
        <w:rPr>
          <w:rFonts w:hint="eastAsia" w:ascii="仿宋" w:hAnsi="仿宋" w:eastAsia="仿宋" w:cs="仿宋"/>
          <w:kern w:val="0"/>
          <w:sz w:val="24"/>
          <w:lang w:val="zh-CN" w:bidi="zh-CN"/>
        </w:rPr>
        <w:t>日历天内竣工。</w:t>
      </w:r>
    </w:p>
    <w:p w14:paraId="5F62A1B0">
      <w:pPr>
        <w:tabs>
          <w:tab w:val="left" w:pos="0"/>
        </w:tabs>
        <w:wordWrap w:val="0"/>
        <w:autoSpaceDE w:val="0"/>
        <w:autoSpaceDN w:val="0"/>
        <w:spacing w:line="360" w:lineRule="auto"/>
        <w:ind w:firstLine="482" w:firstLineChars="200"/>
        <w:jc w:val="left"/>
        <w:rPr>
          <w:rFonts w:ascii="仿宋" w:hAnsi="仿宋" w:eastAsia="仿宋" w:cs="仿宋"/>
          <w:b/>
          <w:kern w:val="0"/>
          <w:sz w:val="24"/>
          <w:lang w:val="zh-CN" w:bidi="zh-CN"/>
        </w:rPr>
      </w:pPr>
      <w:r>
        <w:rPr>
          <w:rFonts w:hint="eastAsia" w:ascii="仿宋" w:hAnsi="仿宋" w:eastAsia="仿宋" w:cs="仿宋"/>
          <w:b/>
          <w:kern w:val="0"/>
          <w:sz w:val="24"/>
          <w:lang w:val="zh-CN" w:bidi="zh-CN"/>
        </w:rPr>
        <w:t>三、工程质量要求</w:t>
      </w:r>
    </w:p>
    <w:p w14:paraId="0FD156B1">
      <w:pPr>
        <w:tabs>
          <w:tab w:val="left" w:pos="0"/>
        </w:tabs>
        <w:wordWrap w:val="0"/>
        <w:autoSpaceDE w:val="0"/>
        <w:autoSpaceDN w:val="0"/>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1.</w:t>
      </w:r>
      <w:r>
        <w:rPr>
          <w:rFonts w:hint="eastAsia" w:ascii="仿宋" w:hAnsi="仿宋" w:eastAsia="仿宋" w:cs="仿宋"/>
          <w:sz w:val="24"/>
        </w:rPr>
        <w:t xml:space="preserve"> </w:t>
      </w:r>
      <w:r>
        <w:rPr>
          <w:rFonts w:hint="eastAsia" w:ascii="仿宋" w:hAnsi="仿宋" w:eastAsia="仿宋" w:cs="仿宋"/>
          <w:bCs/>
          <w:sz w:val="24"/>
        </w:rPr>
        <w:t>工程质量达到国家现行《建筑工程施工质量验收统一标准》(GB50300-2013)合格标准，满足本项目工程量清单、项目特征、工程量清单编制说明</w:t>
      </w:r>
      <w:r>
        <w:rPr>
          <w:rFonts w:hint="eastAsia" w:ascii="仿宋" w:hAnsi="仿宋" w:eastAsia="仿宋" w:cs="仿宋"/>
          <w:sz w:val="24"/>
        </w:rPr>
        <w:t>。</w:t>
      </w:r>
    </w:p>
    <w:p w14:paraId="2BDFC50B">
      <w:pPr>
        <w:tabs>
          <w:tab w:val="left" w:pos="0"/>
        </w:tabs>
        <w:wordWrap w:val="0"/>
        <w:autoSpaceDE w:val="0"/>
        <w:autoSpaceDN w:val="0"/>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2.乙方所投材料及产品须满足国家标准要求，并且是全新的、未使用过的合格产品。</w:t>
      </w:r>
    </w:p>
    <w:p w14:paraId="1265BA07">
      <w:pPr>
        <w:tabs>
          <w:tab w:val="left" w:pos="0"/>
        </w:tabs>
        <w:wordWrap w:val="0"/>
        <w:autoSpaceDE w:val="0"/>
        <w:autoSpaceDN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四、安全责任</w:t>
      </w:r>
    </w:p>
    <w:p w14:paraId="6558ED05">
      <w:pPr>
        <w:tabs>
          <w:tab w:val="left" w:pos="0"/>
        </w:tabs>
        <w:wordWrap w:val="0"/>
        <w:autoSpaceDE w:val="0"/>
        <w:autoSpaceDN w:val="0"/>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1.工程在运输、安装、调试、施工等整个工程活动期间，在工程实施地点范围内，高空作业、道路运输等所有安全责任由乙方负责，并承担全部责任。</w:t>
      </w:r>
    </w:p>
    <w:p w14:paraId="44B16AE2">
      <w:pPr>
        <w:tabs>
          <w:tab w:val="left" w:pos="0"/>
        </w:tabs>
        <w:wordWrap w:val="0"/>
        <w:autoSpaceDE w:val="0"/>
        <w:autoSpaceDN w:val="0"/>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2.乙方按有关规定，采取严格的安全措施，承担由于自身安全措施不力造成事故的赔偿等责任和因此发生的费用，非乙方责任造成的伤亡事故，由责任方承担责任和有关费用。</w:t>
      </w:r>
    </w:p>
    <w:p w14:paraId="7A82352D">
      <w:pPr>
        <w:tabs>
          <w:tab w:val="left" w:pos="0"/>
        </w:tabs>
        <w:wordWrap w:val="0"/>
        <w:autoSpaceDE w:val="0"/>
        <w:autoSpaceDN w:val="0"/>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3.发生重大伤亡事故，乙方应按有关规定立即上报有关部门并通知甲方，同时按政府有关部门要求处理。甲方为乙方的抢救工作提供必要条件。因处理伤亡事故产生的费用由事故责任方承担。</w:t>
      </w:r>
    </w:p>
    <w:p w14:paraId="6C7868A2">
      <w:pPr>
        <w:tabs>
          <w:tab w:val="left" w:pos="0"/>
        </w:tabs>
        <w:wordWrap w:val="0"/>
        <w:autoSpaceDE w:val="0"/>
        <w:autoSpaceDN w:val="0"/>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4.乙方在动力设备、高电压线路、地下管道、密封防震车间、易燃易爆地段以及临时交通要道附近施工前，应向甲方提出安全保护措施，经监理和甲方批准后实施。</w:t>
      </w:r>
    </w:p>
    <w:p w14:paraId="292EC6ED">
      <w:pPr>
        <w:tabs>
          <w:tab w:val="left" w:pos="0"/>
        </w:tabs>
        <w:wordWrap w:val="0"/>
        <w:autoSpaceDE w:val="0"/>
        <w:autoSpaceDN w:val="0"/>
        <w:spacing w:line="360" w:lineRule="auto"/>
        <w:ind w:firstLine="480" w:firstLineChars="200"/>
        <w:jc w:val="left"/>
        <w:rPr>
          <w:rFonts w:ascii="仿宋" w:hAnsi="仿宋" w:eastAsia="仿宋" w:cs="仿宋"/>
          <w:sz w:val="24"/>
        </w:rPr>
      </w:pPr>
      <w:r>
        <w:rPr>
          <w:rFonts w:hint="eastAsia" w:ascii="仿宋" w:hAnsi="仿宋" w:eastAsia="仿宋" w:cs="仿宋"/>
          <w:bCs/>
          <w:sz w:val="24"/>
        </w:rPr>
        <w:t>5.乙方应制定突发事件处理预案，施工现场发生事故，乙方应立即响应，如未及时赶到处理相关事故，所造成的全部损失、责任由乙方承担。因乙方原因发生安全事故的，乙方除应承担赔偿责任外，甲方有权解除本合同，甲方不予退还乙方履约保证金，并要求乙方按本合同总款百分之十支付违约金。</w:t>
      </w:r>
    </w:p>
    <w:p w14:paraId="17289071">
      <w:pPr>
        <w:tabs>
          <w:tab w:val="left" w:pos="0"/>
        </w:tabs>
        <w:adjustRightInd w:val="0"/>
        <w:snapToGrid w:val="0"/>
        <w:spacing w:line="360" w:lineRule="auto"/>
        <w:ind w:firstLine="482" w:firstLineChars="200"/>
        <w:rPr>
          <w:rFonts w:ascii="仿宋" w:hAnsi="仿宋" w:eastAsia="仿宋" w:cs="仿宋"/>
          <w:b/>
          <w:bCs/>
          <w:sz w:val="24"/>
        </w:rPr>
      </w:pPr>
      <w:r>
        <w:rPr>
          <w:rFonts w:hint="eastAsia" w:ascii="仿宋" w:hAnsi="仿宋" w:eastAsia="仿宋" w:cs="仿宋"/>
          <w:b/>
          <w:bCs/>
          <w:sz w:val="24"/>
        </w:rPr>
        <w:t>五、材料及技术规范要求</w:t>
      </w:r>
    </w:p>
    <w:p w14:paraId="6727F037">
      <w:pPr>
        <w:tabs>
          <w:tab w:val="left" w:pos="0"/>
        </w:tabs>
        <w:adjustRightInd w:val="0"/>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1.工程材料由乙方负责采购。乙方为本项目提供的所有材料应符合现行的强制性国家相关标准、行业标准或工程所在地的地方性标准，以及相应规范、规程等。施工过程中及成果满足《建筑工程施工质量验收统一标准》(GB50300-2013)等国家标准。</w:t>
      </w:r>
    </w:p>
    <w:p w14:paraId="7BFCA9D2">
      <w:pPr>
        <w:tabs>
          <w:tab w:val="left" w:pos="0"/>
        </w:tabs>
        <w:adjustRightInd w:val="0"/>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2.乙方为本项目提供的所有材料中属于《国家强制性产品认证目录》范围内产品的，均通过国家强制性产品认证并取得认证证书。</w:t>
      </w:r>
    </w:p>
    <w:p w14:paraId="625DA782">
      <w:pPr>
        <w:tabs>
          <w:tab w:val="left" w:pos="0"/>
        </w:tabs>
        <w:wordWrap w:val="0"/>
        <w:autoSpaceDE w:val="0"/>
        <w:autoSpaceDN w:val="0"/>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3.乙方为本项目提供的所有产品中属于节能产品政府采购品目清单中的政府强制采购产品的，均具有国家确定的认证机构出具的有效期内的节能产品认证证书。</w:t>
      </w:r>
    </w:p>
    <w:p w14:paraId="6D2FD037">
      <w:pPr>
        <w:tabs>
          <w:tab w:val="left" w:pos="0"/>
        </w:tabs>
        <w:wordWrap w:val="0"/>
        <w:autoSpaceDE w:val="0"/>
        <w:autoSpaceDN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六、价格调整要求：</w:t>
      </w:r>
    </w:p>
    <w:p w14:paraId="69563A44">
      <w:pPr>
        <w:tabs>
          <w:tab w:val="left" w:pos="0"/>
        </w:tabs>
        <w:wordWrap w:val="0"/>
        <w:autoSpaceDE w:val="0"/>
        <w:autoSpaceDN w:val="0"/>
        <w:spacing w:line="360" w:lineRule="auto"/>
        <w:ind w:firstLine="480" w:firstLineChars="200"/>
        <w:jc w:val="left"/>
        <w:rPr>
          <w:rFonts w:ascii="仿宋" w:hAnsi="仿宋" w:eastAsia="仿宋" w:cs="仿宋"/>
          <w:b/>
          <w:sz w:val="24"/>
        </w:rPr>
      </w:pPr>
      <w:r>
        <w:rPr>
          <w:rFonts w:hint="eastAsia" w:ascii="仿宋" w:hAnsi="仿宋" w:eastAsia="仿宋" w:cs="仿宋"/>
          <w:sz w:val="24"/>
        </w:rPr>
        <w:t>1.本项目采用工程量清单综合单价法报价。</w:t>
      </w:r>
    </w:p>
    <w:p w14:paraId="351FE206">
      <w:pPr>
        <w:tabs>
          <w:tab w:val="left" w:pos="0"/>
        </w:tabs>
        <w:wordWrap w:val="0"/>
        <w:autoSpaceDE w:val="0"/>
        <w:autoSpaceDN w:val="0"/>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2.本工程所有工程项目的工作内容应包含清单计价规范所列出的工作内容(但不仅限于此)，其完整的工作内容应为按照工程量清单、项目特征描述、工程量清单编制说明、现行的相关施工工艺、技术规范标准、施工质量验收标准和施工规范等要求实施完成该项工程并达到设计和验收规范要求的所有内容。</w:t>
      </w:r>
    </w:p>
    <w:p w14:paraId="71D421CF">
      <w:pPr>
        <w:tabs>
          <w:tab w:val="left" w:pos="0"/>
        </w:tabs>
        <w:wordWrap w:val="0"/>
        <w:autoSpaceDE w:val="0"/>
        <w:autoSpaceDN w:val="0"/>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 xml:space="preserve">3.乙方应以工程量清单的项目特征描述为准；当施工中出现需求变更与工程量清单项目特征描述不一致时，甲乙方双方应按实际施工的项目特征依据合同约定重新确定综合单价。 </w:t>
      </w:r>
    </w:p>
    <w:p w14:paraId="0F5A637E">
      <w:pPr>
        <w:tabs>
          <w:tab w:val="left" w:pos="0"/>
        </w:tabs>
        <w:wordWrap w:val="0"/>
        <w:autoSpaceDE w:val="0"/>
        <w:autoSpaceDN w:val="0"/>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4.工程量清单中所列工程量仅作为乙方投标时报价的共同基础，不能作为最终结算与支付的依据。最终结算以甲方与乙方共同确认的工程量为准。</w:t>
      </w:r>
    </w:p>
    <w:p w14:paraId="29392630">
      <w:pPr>
        <w:tabs>
          <w:tab w:val="left" w:pos="7665"/>
        </w:tabs>
        <w:wordWrap w:val="0"/>
        <w:autoSpaceDE w:val="0"/>
        <w:autoSpaceDN w:val="0"/>
        <w:spacing w:line="360" w:lineRule="auto"/>
        <w:ind w:firstLine="480" w:firstLineChars="200"/>
        <w:jc w:val="left"/>
        <w:rPr>
          <w:rFonts w:ascii="仿宋" w:hAnsi="仿宋" w:eastAsia="仿宋" w:cs="仿宋"/>
          <w:bCs/>
          <w:kern w:val="0"/>
          <w:sz w:val="24"/>
          <w:lang w:bidi="zh-CN"/>
        </w:rPr>
      </w:pPr>
      <w:r>
        <w:rPr>
          <w:rFonts w:hint="eastAsia" w:ascii="仿宋" w:hAnsi="仿宋" w:eastAsia="仿宋" w:cs="仿宋"/>
          <w:bCs/>
          <w:kern w:val="0"/>
          <w:sz w:val="24"/>
          <w:lang w:bidi="zh-CN"/>
        </w:rPr>
        <w:t>5.甲方保留取消工程量清单中某些项目的权利。乙方须充分考虑此风险，在总价措施项目清单计价表相应项目中综合考虑，成交后不得以此作为理由提出任何形式的索赔和调整造价。</w:t>
      </w:r>
    </w:p>
    <w:p w14:paraId="59519444">
      <w:pPr>
        <w:tabs>
          <w:tab w:val="left" w:pos="0"/>
        </w:tabs>
        <w:wordWrap w:val="0"/>
        <w:autoSpaceDE w:val="0"/>
        <w:autoSpaceDN w:val="0"/>
        <w:spacing w:line="360" w:lineRule="auto"/>
        <w:ind w:firstLine="482" w:firstLineChars="200"/>
        <w:jc w:val="left"/>
        <w:rPr>
          <w:rFonts w:ascii="仿宋" w:hAnsi="仿宋" w:eastAsia="仿宋" w:cs="仿宋"/>
          <w:b/>
          <w:bCs/>
          <w:sz w:val="24"/>
          <w:lang w:bidi="zh-CN"/>
        </w:rPr>
      </w:pPr>
      <w:r>
        <w:rPr>
          <w:rFonts w:hint="eastAsia" w:ascii="仿宋" w:hAnsi="仿宋" w:eastAsia="仿宋" w:cs="仿宋"/>
          <w:b/>
          <w:bCs/>
          <w:sz w:val="24"/>
          <w:lang w:bidi="zh-CN"/>
        </w:rPr>
        <w:t>七、漏项工程处理：</w:t>
      </w:r>
    </w:p>
    <w:p w14:paraId="449AB319">
      <w:pPr>
        <w:tabs>
          <w:tab w:val="left" w:pos="0"/>
        </w:tabs>
        <w:wordWrap w:val="0"/>
        <w:autoSpaceDE w:val="0"/>
        <w:autoSpaceDN w:val="0"/>
        <w:spacing w:line="360" w:lineRule="auto"/>
        <w:ind w:firstLine="480" w:firstLineChars="200"/>
        <w:jc w:val="left"/>
        <w:rPr>
          <w:rFonts w:ascii="仿宋" w:hAnsi="仿宋" w:eastAsia="仿宋" w:cs="仿宋"/>
          <w:bCs/>
          <w:sz w:val="24"/>
          <w:lang w:val="zh-CN" w:bidi="zh-CN"/>
        </w:rPr>
      </w:pPr>
      <w:r>
        <w:rPr>
          <w:rFonts w:hint="eastAsia" w:ascii="仿宋" w:hAnsi="仿宋" w:eastAsia="仿宋" w:cs="仿宋"/>
          <w:sz w:val="24"/>
          <w:lang w:val="zh-CN" w:bidi="zh-CN"/>
        </w:rPr>
        <w:t>施工过程中，发现工程量清单存在漏项工程的，该漏项工程作为本项目的组成部分，使用暂列金支付；暂列金已使用完毕的，甲方和乙方可以参照《中华人民共和国政府采购法》的规定签订不超过成交金额百分之十的补充合同。</w:t>
      </w:r>
    </w:p>
    <w:p w14:paraId="3B6F4D52">
      <w:pPr>
        <w:tabs>
          <w:tab w:val="left" w:pos="0"/>
        </w:tabs>
        <w:wordWrap w:val="0"/>
        <w:autoSpaceDE w:val="0"/>
        <w:autoSpaceDN w:val="0"/>
        <w:spacing w:line="360" w:lineRule="auto"/>
        <w:ind w:firstLine="480" w:firstLineChars="200"/>
        <w:jc w:val="left"/>
        <w:rPr>
          <w:rFonts w:ascii="仿宋" w:hAnsi="仿宋" w:eastAsia="仿宋" w:cs="仿宋"/>
          <w:bCs/>
          <w:sz w:val="24"/>
          <w:lang w:val="zh-CN" w:bidi="zh-CN"/>
        </w:rPr>
      </w:pPr>
      <w:r>
        <w:rPr>
          <w:rFonts w:hint="eastAsia" w:ascii="仿宋" w:hAnsi="仿宋" w:eastAsia="仿宋" w:cs="仿宋"/>
          <w:bCs/>
          <w:sz w:val="24"/>
          <w:lang w:val="zh-CN" w:bidi="zh-CN"/>
        </w:rPr>
        <w:t>关于变更估价的约定:</w:t>
      </w:r>
    </w:p>
    <w:p w14:paraId="693213E9">
      <w:pPr>
        <w:tabs>
          <w:tab w:val="left" w:pos="0"/>
        </w:tabs>
        <w:wordWrap w:val="0"/>
        <w:autoSpaceDE w:val="0"/>
        <w:autoSpaceDN w:val="0"/>
        <w:spacing w:line="360" w:lineRule="auto"/>
        <w:ind w:firstLine="480" w:firstLineChars="200"/>
        <w:jc w:val="left"/>
        <w:rPr>
          <w:rFonts w:ascii="仿宋" w:hAnsi="仿宋" w:eastAsia="仿宋" w:cs="仿宋"/>
          <w:bCs/>
          <w:sz w:val="24"/>
          <w:lang w:val="zh-CN" w:bidi="zh-CN"/>
        </w:rPr>
      </w:pPr>
      <w:r>
        <w:rPr>
          <w:rFonts w:hint="eastAsia" w:ascii="仿宋" w:hAnsi="仿宋" w:eastAsia="仿宋" w:cs="仿宋"/>
          <w:bCs/>
          <w:sz w:val="24"/>
          <w:lang w:val="zh-CN" w:bidi="zh-CN"/>
        </w:rPr>
        <w:t>除合同另有规定外，工程变更、设计变更、工程量清单漏项、新增项目的单价确定，按下列方法进行：</w:t>
      </w:r>
    </w:p>
    <w:p w14:paraId="30031C64">
      <w:pPr>
        <w:tabs>
          <w:tab w:val="left" w:pos="0"/>
        </w:tabs>
        <w:wordWrap w:val="0"/>
        <w:autoSpaceDE w:val="0"/>
        <w:autoSpaceDN w:val="0"/>
        <w:spacing w:line="360" w:lineRule="auto"/>
        <w:ind w:firstLine="480" w:firstLineChars="200"/>
        <w:jc w:val="left"/>
        <w:rPr>
          <w:rFonts w:ascii="仿宋" w:hAnsi="仿宋" w:eastAsia="仿宋" w:cs="仿宋"/>
          <w:bCs/>
          <w:sz w:val="24"/>
          <w:lang w:val="zh-CN" w:bidi="zh-CN"/>
        </w:rPr>
      </w:pPr>
      <w:r>
        <w:rPr>
          <w:rFonts w:hint="eastAsia" w:ascii="仿宋" w:hAnsi="仿宋" w:eastAsia="仿宋" w:cs="仿宋"/>
          <w:bCs/>
          <w:sz w:val="24"/>
          <w:lang w:val="zh-CN" w:bidi="zh-CN"/>
        </w:rPr>
        <w:t>(1)工程量清单中已有适用于变更工程的价格，按工程量清单中已有的价格确定。</w:t>
      </w:r>
    </w:p>
    <w:p w14:paraId="19640408">
      <w:pPr>
        <w:tabs>
          <w:tab w:val="left" w:pos="0"/>
        </w:tabs>
        <w:wordWrap w:val="0"/>
        <w:autoSpaceDE w:val="0"/>
        <w:autoSpaceDN w:val="0"/>
        <w:spacing w:line="360" w:lineRule="auto"/>
        <w:ind w:firstLine="480" w:firstLineChars="200"/>
        <w:jc w:val="left"/>
        <w:rPr>
          <w:rFonts w:ascii="仿宋" w:hAnsi="仿宋" w:eastAsia="仿宋" w:cs="仿宋"/>
          <w:bCs/>
          <w:sz w:val="24"/>
          <w:lang w:val="zh-CN" w:bidi="zh-CN"/>
        </w:rPr>
      </w:pPr>
      <w:r>
        <w:rPr>
          <w:rFonts w:hint="eastAsia" w:ascii="仿宋" w:hAnsi="仿宋" w:eastAsia="仿宋" w:cs="仿宋"/>
          <w:bCs/>
          <w:sz w:val="24"/>
          <w:lang w:val="zh-CN" w:bidi="zh-CN"/>
        </w:rPr>
        <w:t>(2)工程量清单中只有类似于变更工程的价格，可参照类似价格确定。</w:t>
      </w:r>
    </w:p>
    <w:p w14:paraId="6A77D080">
      <w:pPr>
        <w:tabs>
          <w:tab w:val="left" w:pos="0"/>
        </w:tabs>
        <w:wordWrap w:val="0"/>
        <w:autoSpaceDE w:val="0"/>
        <w:autoSpaceDN w:val="0"/>
        <w:spacing w:line="360" w:lineRule="auto"/>
        <w:ind w:firstLine="480" w:firstLineChars="200"/>
        <w:jc w:val="left"/>
        <w:rPr>
          <w:rFonts w:ascii="仿宋" w:hAnsi="仿宋" w:eastAsia="仿宋" w:cs="仿宋"/>
          <w:bCs/>
          <w:sz w:val="24"/>
          <w:lang w:val="zh-CN" w:bidi="zh-CN"/>
        </w:rPr>
      </w:pPr>
      <w:r>
        <w:rPr>
          <w:rFonts w:hint="eastAsia" w:ascii="仿宋" w:hAnsi="仿宋" w:eastAsia="仿宋" w:cs="仿宋"/>
          <w:bCs/>
          <w:sz w:val="24"/>
          <w:lang w:val="zh-CN" w:bidi="zh-CN"/>
        </w:rPr>
        <w:t>类似清单子目单价调整方式：</w:t>
      </w:r>
    </w:p>
    <w:p w14:paraId="6844B13B">
      <w:pPr>
        <w:tabs>
          <w:tab w:val="left" w:pos="0"/>
        </w:tabs>
        <w:wordWrap w:val="0"/>
        <w:autoSpaceDE w:val="0"/>
        <w:autoSpaceDN w:val="0"/>
        <w:spacing w:line="360" w:lineRule="auto"/>
        <w:ind w:firstLine="480" w:firstLineChars="200"/>
        <w:jc w:val="left"/>
        <w:rPr>
          <w:rFonts w:ascii="仿宋" w:hAnsi="仿宋" w:eastAsia="仿宋" w:cs="仿宋"/>
          <w:bCs/>
          <w:sz w:val="24"/>
          <w:lang w:val="zh-CN" w:bidi="zh-CN"/>
        </w:rPr>
      </w:pPr>
      <w:r>
        <w:rPr>
          <w:rFonts w:hint="eastAsia" w:ascii="仿宋" w:hAnsi="仿宋" w:eastAsia="仿宋" w:cs="仿宋"/>
          <w:bCs/>
          <w:sz w:val="24"/>
          <w:lang w:val="zh-CN" w:bidi="zh-CN"/>
        </w:rPr>
        <w:t>凡可以按面积、体积、重量、长度、厚度等比例关系或可换算成这种比例关系的，以最类似清单子目单价按相应比例关系折算；如材料不同仅换算材料价格差，不再调整其他费用，则可在合理的范围内参考类似子目的单价或合价由监理人与承包人协商并报发包人同意后确定变更后的单价或合价；</w:t>
      </w:r>
    </w:p>
    <w:p w14:paraId="734FFE64">
      <w:pPr>
        <w:tabs>
          <w:tab w:val="left" w:pos="0"/>
        </w:tabs>
        <w:wordWrap w:val="0"/>
        <w:autoSpaceDE w:val="0"/>
        <w:autoSpaceDN w:val="0"/>
        <w:spacing w:line="360" w:lineRule="auto"/>
        <w:ind w:firstLine="480" w:firstLineChars="200"/>
        <w:jc w:val="left"/>
        <w:rPr>
          <w:rFonts w:ascii="仿宋" w:hAnsi="仿宋" w:eastAsia="仿宋" w:cs="仿宋"/>
          <w:bCs/>
          <w:kern w:val="0"/>
          <w:sz w:val="24"/>
          <w:lang w:bidi="zh-CN"/>
        </w:rPr>
      </w:pPr>
      <w:r>
        <w:rPr>
          <w:rFonts w:hint="eastAsia" w:ascii="仿宋" w:hAnsi="仿宋" w:eastAsia="仿宋" w:cs="仿宋"/>
          <w:bCs/>
          <w:sz w:val="24"/>
          <w:lang w:val="zh-CN" w:bidi="zh-CN"/>
        </w:rPr>
        <w:t>(3)工程量清单报价中没有适用或类似于变更工程的价格，则按《四川省建设工程工程量清单计价定额》(2020版)及配套文件的相关规定计算出该项目的综合单价后，按本工程扣除暂列金后的招标控制价与扣除暂列金后的承包人总报价总价同比例下浮(主要材料除外)，确定为该项目或漏项的最终结算综合单价。</w:t>
      </w:r>
    </w:p>
    <w:p w14:paraId="1F0E2370">
      <w:pPr>
        <w:tabs>
          <w:tab w:val="left" w:pos="0"/>
        </w:tabs>
        <w:wordWrap w:val="0"/>
        <w:autoSpaceDE w:val="0"/>
        <w:autoSpaceDN w:val="0"/>
        <w:spacing w:line="360" w:lineRule="auto"/>
        <w:ind w:firstLine="482" w:firstLineChars="200"/>
        <w:jc w:val="left"/>
        <w:rPr>
          <w:rFonts w:ascii="仿宋" w:hAnsi="仿宋" w:eastAsia="仿宋" w:cs="仿宋"/>
          <w:b/>
          <w:kern w:val="0"/>
          <w:sz w:val="24"/>
          <w:lang w:val="zh-CN" w:bidi="zh-CN"/>
        </w:rPr>
      </w:pPr>
      <w:r>
        <w:rPr>
          <w:rFonts w:hint="eastAsia" w:ascii="仿宋" w:hAnsi="仿宋" w:eastAsia="仿宋" w:cs="仿宋"/>
          <w:b/>
          <w:kern w:val="0"/>
          <w:sz w:val="24"/>
          <w:lang w:bidi="zh-CN"/>
        </w:rPr>
        <w:t>八、</w:t>
      </w:r>
      <w:r>
        <w:rPr>
          <w:rFonts w:hint="eastAsia" w:ascii="仿宋" w:hAnsi="仿宋" w:eastAsia="仿宋" w:cs="仿宋"/>
          <w:b/>
          <w:kern w:val="0"/>
          <w:sz w:val="24"/>
          <w:lang w:val="zh-CN" w:bidi="zh-CN"/>
        </w:rPr>
        <w:t>签约合同价与合同价格形式</w:t>
      </w:r>
    </w:p>
    <w:p w14:paraId="53FD453E">
      <w:pPr>
        <w:tabs>
          <w:tab w:val="left" w:pos="0"/>
        </w:tabs>
        <w:wordWrap w:val="0"/>
        <w:autoSpaceDE w:val="0"/>
        <w:autoSpaceDN w:val="0"/>
        <w:spacing w:line="360" w:lineRule="auto"/>
        <w:ind w:firstLine="480" w:firstLineChars="200"/>
        <w:jc w:val="left"/>
        <w:rPr>
          <w:rFonts w:ascii="仿宋" w:hAnsi="仿宋" w:eastAsia="仿宋" w:cs="仿宋"/>
          <w:bCs/>
          <w:sz w:val="24"/>
          <w:u w:val="single"/>
          <w:lang w:val="zh-CN" w:bidi="zh-CN"/>
        </w:rPr>
      </w:pPr>
      <w:r>
        <w:rPr>
          <w:rFonts w:hint="eastAsia" w:ascii="仿宋" w:hAnsi="仿宋" w:eastAsia="仿宋" w:cs="仿宋"/>
          <w:bCs/>
          <w:sz w:val="24"/>
          <w:lang w:bidi="zh-CN"/>
        </w:rPr>
        <w:t>1.签约合同暂定价为人民币(大写)：</w:t>
      </w:r>
      <w:r>
        <w:rPr>
          <w:rFonts w:hint="eastAsia" w:ascii="仿宋" w:hAnsi="仿宋" w:eastAsia="仿宋" w:cs="仿宋"/>
          <w:bCs/>
          <w:sz w:val="24"/>
          <w:u w:val="single"/>
          <w:lang w:bidi="zh-CN"/>
        </w:rPr>
        <w:t>****元</w:t>
      </w:r>
      <w:r>
        <w:rPr>
          <w:rFonts w:hint="eastAsia" w:ascii="仿宋" w:hAnsi="仿宋" w:eastAsia="仿宋" w:cs="仿宋"/>
          <w:bCs/>
          <w:sz w:val="24"/>
          <w:lang w:bidi="zh-CN"/>
        </w:rPr>
        <w:t>，即¥</w:t>
      </w:r>
      <w:r>
        <w:rPr>
          <w:rFonts w:hint="eastAsia" w:ascii="仿宋" w:hAnsi="仿宋" w:eastAsia="仿宋" w:cs="仿宋"/>
          <w:bCs/>
          <w:sz w:val="24"/>
          <w:u w:val="single"/>
          <w:lang w:bidi="zh-CN"/>
        </w:rPr>
        <w:t>****</w:t>
      </w:r>
      <w:r>
        <w:rPr>
          <w:rFonts w:hint="eastAsia" w:ascii="仿宋" w:hAnsi="仿宋" w:eastAsia="仿宋" w:cs="仿宋"/>
          <w:bCs/>
          <w:sz w:val="24"/>
          <w:lang w:bidi="zh-CN"/>
        </w:rPr>
        <w:t>元，最终结算价以甲方与乙方共同确认的工程量为准。</w:t>
      </w:r>
    </w:p>
    <w:p w14:paraId="1C8925F8">
      <w:pPr>
        <w:tabs>
          <w:tab w:val="left" w:pos="0"/>
        </w:tabs>
        <w:wordWrap w:val="0"/>
        <w:autoSpaceDE w:val="0"/>
        <w:autoSpaceDN w:val="0"/>
        <w:spacing w:line="360" w:lineRule="auto"/>
        <w:ind w:firstLine="480" w:firstLineChars="200"/>
        <w:jc w:val="left"/>
        <w:rPr>
          <w:rFonts w:ascii="仿宋" w:hAnsi="仿宋" w:eastAsia="仿宋" w:cs="仿宋"/>
          <w:bCs/>
          <w:sz w:val="24"/>
          <w:u w:val="single"/>
          <w:lang w:val="zh-CN" w:bidi="zh-CN"/>
        </w:rPr>
      </w:pPr>
      <w:r>
        <w:rPr>
          <w:rFonts w:hint="eastAsia" w:ascii="仿宋" w:hAnsi="仿宋" w:eastAsia="仿宋" w:cs="仿宋"/>
          <w:bCs/>
          <w:sz w:val="24"/>
          <w:lang w:bidi="zh-CN"/>
        </w:rPr>
        <w:t>2.乙方账户信息：</w:t>
      </w:r>
    </w:p>
    <w:p w14:paraId="5C6C5C5E">
      <w:pPr>
        <w:tabs>
          <w:tab w:val="left" w:pos="0"/>
        </w:tabs>
        <w:wordWrap w:val="0"/>
        <w:autoSpaceDE w:val="0"/>
        <w:autoSpaceDN w:val="0"/>
        <w:spacing w:line="360" w:lineRule="auto"/>
        <w:ind w:firstLine="480" w:firstLineChars="200"/>
        <w:jc w:val="left"/>
        <w:rPr>
          <w:rFonts w:ascii="仿宋" w:hAnsi="仿宋" w:eastAsia="仿宋" w:cs="仿宋"/>
          <w:bCs/>
          <w:sz w:val="24"/>
          <w:lang w:bidi="zh-CN"/>
        </w:rPr>
      </w:pPr>
      <w:r>
        <w:rPr>
          <w:rFonts w:hint="eastAsia" w:ascii="仿宋" w:hAnsi="仿宋" w:eastAsia="仿宋" w:cs="仿宋"/>
          <w:bCs/>
          <w:sz w:val="24"/>
          <w:lang w:bidi="zh-CN"/>
        </w:rPr>
        <w:t>公司名称：*****公司</w:t>
      </w:r>
    </w:p>
    <w:p w14:paraId="212059CF">
      <w:pPr>
        <w:tabs>
          <w:tab w:val="left" w:pos="0"/>
        </w:tabs>
        <w:wordWrap w:val="0"/>
        <w:autoSpaceDE w:val="0"/>
        <w:autoSpaceDN w:val="0"/>
        <w:spacing w:line="360" w:lineRule="auto"/>
        <w:ind w:firstLine="480" w:firstLineChars="200"/>
        <w:jc w:val="left"/>
        <w:rPr>
          <w:rFonts w:ascii="仿宋" w:hAnsi="仿宋" w:eastAsia="仿宋" w:cs="仿宋"/>
          <w:bCs/>
          <w:sz w:val="24"/>
          <w:lang w:bidi="zh-CN"/>
        </w:rPr>
      </w:pPr>
      <w:r>
        <w:rPr>
          <w:rFonts w:hint="eastAsia" w:ascii="仿宋" w:hAnsi="仿宋" w:eastAsia="仿宋" w:cs="仿宋"/>
          <w:bCs/>
          <w:sz w:val="24"/>
          <w:lang w:bidi="zh-CN"/>
        </w:rPr>
        <w:t>税    号：*****</w:t>
      </w:r>
    </w:p>
    <w:p w14:paraId="6C8D98CF">
      <w:pPr>
        <w:tabs>
          <w:tab w:val="left" w:pos="0"/>
        </w:tabs>
        <w:wordWrap w:val="0"/>
        <w:autoSpaceDE w:val="0"/>
        <w:autoSpaceDN w:val="0"/>
        <w:spacing w:line="360" w:lineRule="auto"/>
        <w:ind w:firstLine="480" w:firstLineChars="200"/>
        <w:jc w:val="left"/>
        <w:rPr>
          <w:rFonts w:ascii="仿宋" w:hAnsi="仿宋" w:eastAsia="仿宋" w:cs="仿宋"/>
          <w:bCs/>
          <w:sz w:val="24"/>
          <w:lang w:bidi="zh-CN"/>
        </w:rPr>
      </w:pPr>
      <w:r>
        <w:rPr>
          <w:rFonts w:hint="eastAsia" w:ascii="仿宋" w:hAnsi="仿宋" w:eastAsia="仿宋" w:cs="仿宋"/>
          <w:bCs/>
          <w:sz w:val="24"/>
          <w:lang w:bidi="zh-CN"/>
        </w:rPr>
        <w:t>公司地址：*****</w:t>
      </w:r>
    </w:p>
    <w:p w14:paraId="534797B9">
      <w:pPr>
        <w:tabs>
          <w:tab w:val="left" w:pos="0"/>
        </w:tabs>
        <w:wordWrap w:val="0"/>
        <w:autoSpaceDE w:val="0"/>
        <w:autoSpaceDN w:val="0"/>
        <w:spacing w:line="360" w:lineRule="auto"/>
        <w:ind w:firstLine="480" w:firstLineChars="200"/>
        <w:jc w:val="left"/>
        <w:rPr>
          <w:rFonts w:ascii="仿宋" w:hAnsi="仿宋" w:eastAsia="仿宋" w:cs="仿宋"/>
          <w:bCs/>
          <w:sz w:val="24"/>
          <w:lang w:bidi="zh-CN"/>
        </w:rPr>
      </w:pPr>
      <w:r>
        <w:rPr>
          <w:rFonts w:hint="eastAsia" w:ascii="仿宋" w:hAnsi="仿宋" w:eastAsia="仿宋" w:cs="仿宋"/>
          <w:bCs/>
          <w:sz w:val="24"/>
          <w:lang w:bidi="zh-CN"/>
        </w:rPr>
        <w:t>电    话:  *****</w:t>
      </w:r>
    </w:p>
    <w:p w14:paraId="0F6C5BF4">
      <w:pPr>
        <w:tabs>
          <w:tab w:val="left" w:pos="0"/>
        </w:tabs>
        <w:wordWrap w:val="0"/>
        <w:autoSpaceDE w:val="0"/>
        <w:autoSpaceDN w:val="0"/>
        <w:spacing w:line="360" w:lineRule="auto"/>
        <w:ind w:firstLine="480" w:firstLineChars="200"/>
        <w:jc w:val="left"/>
        <w:rPr>
          <w:rFonts w:ascii="仿宋" w:hAnsi="仿宋" w:eastAsia="仿宋" w:cs="仿宋"/>
          <w:bCs/>
          <w:sz w:val="24"/>
          <w:lang w:bidi="zh-CN"/>
        </w:rPr>
      </w:pPr>
      <w:r>
        <w:rPr>
          <w:rFonts w:hint="eastAsia" w:ascii="仿宋" w:hAnsi="仿宋" w:eastAsia="仿宋" w:cs="仿宋"/>
          <w:bCs/>
          <w:sz w:val="24"/>
          <w:lang w:bidi="zh-CN"/>
        </w:rPr>
        <w:t>开户银行：******</w:t>
      </w:r>
    </w:p>
    <w:p w14:paraId="4E62CDFB">
      <w:pPr>
        <w:tabs>
          <w:tab w:val="left" w:pos="0"/>
        </w:tabs>
        <w:wordWrap w:val="0"/>
        <w:autoSpaceDE w:val="0"/>
        <w:autoSpaceDN w:val="0"/>
        <w:spacing w:line="360" w:lineRule="auto"/>
        <w:ind w:firstLine="480" w:firstLineChars="200"/>
        <w:jc w:val="left"/>
        <w:rPr>
          <w:rFonts w:ascii="仿宋" w:hAnsi="仿宋" w:eastAsia="仿宋" w:cs="仿宋"/>
          <w:bCs/>
          <w:sz w:val="24"/>
          <w:lang w:bidi="zh-CN"/>
        </w:rPr>
      </w:pPr>
      <w:r>
        <w:rPr>
          <w:rFonts w:hint="eastAsia" w:ascii="仿宋" w:hAnsi="仿宋" w:eastAsia="仿宋" w:cs="仿宋"/>
          <w:bCs/>
          <w:sz w:val="24"/>
          <w:lang w:bidi="zh-CN"/>
        </w:rPr>
        <w:t>账    号：******</w:t>
      </w:r>
    </w:p>
    <w:p w14:paraId="5ED75E45">
      <w:pPr>
        <w:tabs>
          <w:tab w:val="left" w:pos="0"/>
        </w:tabs>
        <w:wordWrap w:val="0"/>
        <w:autoSpaceDE w:val="0"/>
        <w:autoSpaceDN w:val="0"/>
        <w:spacing w:line="360" w:lineRule="auto"/>
        <w:ind w:firstLine="480" w:firstLineChars="200"/>
        <w:jc w:val="left"/>
        <w:rPr>
          <w:rFonts w:ascii="仿宋" w:hAnsi="仿宋" w:eastAsia="仿宋" w:cs="仿宋"/>
          <w:bCs/>
          <w:sz w:val="24"/>
          <w:lang w:bidi="zh-CN"/>
        </w:rPr>
      </w:pPr>
      <w:r>
        <w:rPr>
          <w:rFonts w:hint="eastAsia" w:ascii="仿宋" w:hAnsi="仿宋" w:eastAsia="仿宋" w:cs="仿宋"/>
          <w:bCs/>
          <w:sz w:val="24"/>
          <w:lang w:bidi="zh-CN"/>
        </w:rPr>
        <w:t>乙方保证所提供的收款账户信息准确、真实，若因账户信息错误导致甲方无法付款或错误付款，责任由乙方自行承担。</w:t>
      </w:r>
    </w:p>
    <w:p w14:paraId="17AE2B7E">
      <w:pPr>
        <w:tabs>
          <w:tab w:val="left" w:pos="0"/>
        </w:tabs>
        <w:wordWrap w:val="0"/>
        <w:autoSpaceDE w:val="0"/>
        <w:autoSpaceDN w:val="0"/>
        <w:spacing w:line="360" w:lineRule="auto"/>
        <w:ind w:firstLine="480" w:firstLineChars="200"/>
        <w:jc w:val="left"/>
        <w:rPr>
          <w:rFonts w:ascii="仿宋" w:hAnsi="仿宋" w:eastAsia="仿宋" w:cs="仿宋"/>
          <w:bCs/>
          <w:sz w:val="24"/>
          <w:lang w:bidi="zh-CN"/>
        </w:rPr>
      </w:pPr>
      <w:r>
        <w:rPr>
          <w:rFonts w:hint="eastAsia" w:ascii="仿宋" w:hAnsi="仿宋" w:eastAsia="仿宋" w:cs="仿宋"/>
          <w:bCs/>
          <w:sz w:val="24"/>
          <w:lang w:bidi="zh-CN"/>
        </w:rPr>
        <w:t>3.</w:t>
      </w:r>
      <w:r>
        <w:rPr>
          <w:rFonts w:hint="eastAsia" w:ascii="仿宋" w:hAnsi="仿宋" w:eastAsia="仿宋" w:cs="仿宋"/>
          <w:bCs/>
          <w:sz w:val="24"/>
          <w:lang w:val="zh-CN" w:bidi="zh-CN"/>
        </w:rPr>
        <w:t>合同价格形式：固定综合单价合同。</w:t>
      </w:r>
      <w:r>
        <w:rPr>
          <w:rFonts w:hint="eastAsia" w:ascii="仿宋" w:hAnsi="仿宋" w:eastAsia="仿宋" w:cs="仿宋"/>
          <w:bCs/>
          <w:sz w:val="24"/>
          <w:lang w:bidi="zh-CN"/>
        </w:rPr>
        <w:t>其中：</w:t>
      </w:r>
    </w:p>
    <w:p w14:paraId="13287383">
      <w:pPr>
        <w:tabs>
          <w:tab w:val="left" w:pos="0"/>
        </w:tabs>
        <w:wordWrap w:val="0"/>
        <w:autoSpaceDE w:val="0"/>
        <w:autoSpaceDN w:val="0"/>
        <w:spacing w:line="360" w:lineRule="auto"/>
        <w:ind w:firstLine="480" w:firstLineChars="200"/>
        <w:jc w:val="left"/>
        <w:rPr>
          <w:rFonts w:ascii="仿宋" w:hAnsi="仿宋" w:eastAsia="仿宋" w:cs="仿宋"/>
          <w:bCs/>
          <w:sz w:val="24"/>
          <w:lang w:bidi="zh-CN"/>
        </w:rPr>
      </w:pPr>
      <w:r>
        <w:rPr>
          <w:rFonts w:hint="eastAsia" w:ascii="仿宋" w:hAnsi="仿宋" w:eastAsia="仿宋" w:cs="仿宋"/>
          <w:bCs/>
          <w:sz w:val="24"/>
          <w:lang w:val="zh-CN" w:bidi="zh-CN"/>
        </w:rPr>
        <w:t>(1)安全文明施工费人民币(大写)：*****</w:t>
      </w:r>
      <w:r>
        <w:rPr>
          <w:rFonts w:hint="eastAsia" w:ascii="仿宋" w:hAnsi="仿宋" w:eastAsia="仿宋" w:cs="仿宋"/>
          <w:bCs/>
          <w:sz w:val="24"/>
          <w:lang w:bidi="zh-CN"/>
        </w:rPr>
        <w:t>，即¥</w:t>
      </w:r>
      <w:r>
        <w:rPr>
          <w:rFonts w:hint="eastAsia" w:ascii="仿宋" w:hAnsi="仿宋" w:eastAsia="仿宋" w:cs="仿宋"/>
          <w:sz w:val="24"/>
          <w:lang w:bidi="zh-CN"/>
        </w:rPr>
        <w:t>****</w:t>
      </w:r>
      <w:r>
        <w:rPr>
          <w:rFonts w:hint="eastAsia" w:ascii="仿宋" w:hAnsi="仿宋" w:eastAsia="仿宋" w:cs="仿宋"/>
          <w:bCs/>
          <w:sz w:val="24"/>
          <w:lang w:bidi="zh-CN"/>
        </w:rPr>
        <w:t>元；</w:t>
      </w:r>
    </w:p>
    <w:p w14:paraId="14CFF802">
      <w:pPr>
        <w:tabs>
          <w:tab w:val="left" w:pos="0"/>
        </w:tabs>
        <w:wordWrap w:val="0"/>
        <w:autoSpaceDE w:val="0"/>
        <w:autoSpaceDN w:val="0"/>
        <w:spacing w:line="360" w:lineRule="auto"/>
        <w:ind w:firstLine="480" w:firstLineChars="200"/>
        <w:jc w:val="left"/>
        <w:rPr>
          <w:rFonts w:ascii="仿宋" w:hAnsi="仿宋" w:eastAsia="仿宋" w:cs="仿宋"/>
          <w:bCs/>
          <w:sz w:val="24"/>
          <w:lang w:bidi="zh-CN"/>
        </w:rPr>
      </w:pPr>
      <w:r>
        <w:rPr>
          <w:rFonts w:hint="eastAsia" w:ascii="仿宋" w:hAnsi="仿宋" w:eastAsia="仿宋" w:cs="仿宋"/>
          <w:bCs/>
          <w:sz w:val="24"/>
          <w:lang w:val="zh-CN" w:bidi="zh-CN"/>
        </w:rPr>
        <w:t>(</w:t>
      </w:r>
      <w:r>
        <w:rPr>
          <w:rFonts w:hint="eastAsia" w:ascii="仿宋" w:hAnsi="仿宋" w:eastAsia="仿宋" w:cs="仿宋"/>
          <w:bCs/>
          <w:sz w:val="24"/>
          <w:lang w:bidi="zh-CN"/>
        </w:rPr>
        <w:t>2</w:t>
      </w:r>
      <w:r>
        <w:rPr>
          <w:rFonts w:hint="eastAsia" w:ascii="仿宋" w:hAnsi="仿宋" w:eastAsia="仿宋" w:cs="仿宋"/>
          <w:bCs/>
          <w:sz w:val="24"/>
          <w:lang w:val="zh-CN" w:bidi="zh-CN"/>
        </w:rPr>
        <w:t>)暂列金额人民币(大写)</w:t>
      </w:r>
      <w:r>
        <w:rPr>
          <w:rFonts w:hint="eastAsia" w:ascii="仿宋" w:hAnsi="仿宋" w:eastAsia="仿宋" w:cs="仿宋"/>
          <w:bCs/>
          <w:sz w:val="24"/>
          <w:lang w:bidi="zh-CN"/>
        </w:rPr>
        <w:t>：*****，即¥</w:t>
      </w:r>
      <w:r>
        <w:rPr>
          <w:rFonts w:hint="eastAsia" w:ascii="仿宋" w:hAnsi="仿宋" w:eastAsia="仿宋" w:cs="仿宋"/>
          <w:sz w:val="24"/>
          <w:lang w:bidi="zh-CN"/>
        </w:rPr>
        <w:t>*****</w:t>
      </w:r>
      <w:r>
        <w:rPr>
          <w:rFonts w:hint="eastAsia" w:ascii="仿宋" w:hAnsi="仿宋" w:eastAsia="仿宋" w:cs="仿宋"/>
          <w:bCs/>
          <w:sz w:val="24"/>
          <w:lang w:bidi="zh-CN"/>
        </w:rPr>
        <w:t>元；</w:t>
      </w:r>
    </w:p>
    <w:p w14:paraId="1AF9AC38">
      <w:pPr>
        <w:tabs>
          <w:tab w:val="left" w:pos="0"/>
        </w:tabs>
        <w:wordWrap w:val="0"/>
        <w:autoSpaceDE w:val="0"/>
        <w:autoSpaceDN w:val="0"/>
        <w:spacing w:line="360" w:lineRule="auto"/>
        <w:ind w:firstLine="480" w:firstLineChars="200"/>
        <w:jc w:val="left"/>
        <w:rPr>
          <w:rFonts w:ascii="仿宋" w:hAnsi="仿宋" w:eastAsia="仿宋" w:cs="仿宋"/>
          <w:bCs/>
          <w:sz w:val="24"/>
          <w:lang w:bidi="zh-CN"/>
        </w:rPr>
      </w:pPr>
      <w:r>
        <w:rPr>
          <w:rFonts w:hint="eastAsia" w:ascii="仿宋" w:hAnsi="仿宋" w:eastAsia="仿宋" w:cs="仿宋"/>
          <w:bCs/>
          <w:sz w:val="24"/>
          <w:lang w:val="zh-CN" w:bidi="zh-CN"/>
        </w:rPr>
        <w:t>(</w:t>
      </w:r>
      <w:r>
        <w:rPr>
          <w:rFonts w:hint="eastAsia" w:ascii="仿宋" w:hAnsi="仿宋" w:eastAsia="仿宋" w:cs="仿宋"/>
          <w:bCs/>
          <w:sz w:val="24"/>
          <w:lang w:bidi="zh-CN"/>
        </w:rPr>
        <w:t>3</w:t>
      </w:r>
      <w:r>
        <w:rPr>
          <w:rFonts w:hint="eastAsia" w:ascii="仿宋" w:hAnsi="仿宋" w:eastAsia="仿宋" w:cs="仿宋"/>
          <w:bCs/>
          <w:sz w:val="24"/>
          <w:lang w:val="zh-CN" w:bidi="zh-CN"/>
        </w:rPr>
        <w:t>)</w:t>
      </w:r>
      <w:r>
        <w:rPr>
          <w:rFonts w:hint="eastAsia" w:ascii="仿宋" w:hAnsi="仿宋" w:eastAsia="仿宋" w:cs="仿宋"/>
          <w:bCs/>
          <w:sz w:val="24"/>
          <w:lang w:bidi="zh-CN"/>
        </w:rPr>
        <w:t>规费人民币(大写)：****，即¥</w:t>
      </w:r>
      <w:r>
        <w:rPr>
          <w:rFonts w:hint="eastAsia" w:ascii="仿宋" w:hAnsi="仿宋" w:eastAsia="仿宋" w:cs="仿宋"/>
          <w:sz w:val="24"/>
          <w:lang w:bidi="zh-CN"/>
        </w:rPr>
        <w:t>****</w:t>
      </w:r>
      <w:r>
        <w:rPr>
          <w:rFonts w:hint="eastAsia" w:ascii="仿宋" w:hAnsi="仿宋" w:eastAsia="仿宋" w:cs="仿宋"/>
          <w:bCs/>
          <w:sz w:val="24"/>
          <w:lang w:bidi="zh-CN"/>
        </w:rPr>
        <w:t>元；</w:t>
      </w:r>
    </w:p>
    <w:p w14:paraId="3BA879E8">
      <w:pPr>
        <w:tabs>
          <w:tab w:val="left" w:pos="0"/>
        </w:tabs>
        <w:wordWrap w:val="0"/>
        <w:autoSpaceDE w:val="0"/>
        <w:autoSpaceDN w:val="0"/>
        <w:spacing w:line="360" w:lineRule="auto"/>
        <w:ind w:firstLine="480" w:firstLineChars="200"/>
        <w:jc w:val="left"/>
        <w:rPr>
          <w:rFonts w:ascii="仿宋" w:hAnsi="仿宋" w:eastAsia="仿宋" w:cs="仿宋"/>
          <w:bCs/>
          <w:sz w:val="24"/>
          <w:lang w:bidi="zh-CN"/>
        </w:rPr>
      </w:pPr>
      <w:r>
        <w:rPr>
          <w:rFonts w:hint="eastAsia" w:ascii="仿宋" w:hAnsi="仿宋" w:eastAsia="仿宋" w:cs="仿宋"/>
          <w:bCs/>
          <w:sz w:val="24"/>
          <w:lang w:bidi="zh-CN"/>
        </w:rPr>
        <w:t>(4)专业工程暂估价金额人民币(大写)： /   元整，即¥    / 元整。</w:t>
      </w:r>
    </w:p>
    <w:p w14:paraId="7FE6B977">
      <w:pPr>
        <w:tabs>
          <w:tab w:val="left" w:pos="0"/>
        </w:tabs>
        <w:wordWrap w:val="0"/>
        <w:autoSpaceDE w:val="0"/>
        <w:autoSpaceDN w:val="0"/>
        <w:spacing w:line="360" w:lineRule="auto"/>
        <w:ind w:firstLine="480" w:firstLineChars="200"/>
        <w:jc w:val="left"/>
        <w:rPr>
          <w:rFonts w:ascii="仿宋" w:hAnsi="仿宋" w:eastAsia="仿宋" w:cs="仿宋"/>
          <w:sz w:val="24"/>
          <w:lang w:val="zh-CN" w:bidi="zh-CN"/>
        </w:rPr>
      </w:pPr>
      <w:r>
        <w:rPr>
          <w:rFonts w:hint="eastAsia" w:ascii="仿宋" w:hAnsi="仿宋" w:eastAsia="仿宋" w:cs="仿宋"/>
          <w:sz w:val="24"/>
          <w:lang w:bidi="zh-CN"/>
        </w:rPr>
        <w:t>4</w:t>
      </w:r>
      <w:r>
        <w:rPr>
          <w:rFonts w:hint="eastAsia" w:ascii="仿宋" w:hAnsi="仿宋" w:eastAsia="仿宋" w:cs="仿宋"/>
          <w:sz w:val="24"/>
          <w:lang w:val="zh-CN" w:bidi="zh-CN"/>
        </w:rPr>
        <w:t>.工程款一次性银行转账支付。</w:t>
      </w:r>
    </w:p>
    <w:p w14:paraId="42476D5E">
      <w:pPr>
        <w:tabs>
          <w:tab w:val="left" w:pos="0"/>
        </w:tabs>
        <w:wordWrap w:val="0"/>
        <w:autoSpaceDE w:val="0"/>
        <w:autoSpaceDN w:val="0"/>
        <w:spacing w:line="360" w:lineRule="auto"/>
        <w:ind w:firstLine="480" w:firstLineChars="200"/>
        <w:jc w:val="left"/>
        <w:rPr>
          <w:rFonts w:ascii="仿宋" w:hAnsi="仿宋" w:eastAsia="仿宋" w:cs="仿宋"/>
          <w:sz w:val="24"/>
          <w:lang w:val="zh-CN" w:bidi="zh-CN"/>
        </w:rPr>
      </w:pPr>
      <w:r>
        <w:rPr>
          <w:rFonts w:hint="eastAsia" w:ascii="仿宋" w:hAnsi="仿宋" w:eastAsia="仿宋" w:cs="仿宋"/>
          <w:sz w:val="24"/>
          <w:lang w:val="zh-CN" w:bidi="zh-CN"/>
        </w:rPr>
        <w:t>工程验收合格后，乙方将结算资料整理后提交甲方，甲方及乙方双方共同确认工程结算价，最终以甲方委托的审核单位出具的竣工结算审核报告为准。乙方提供有效增值税发票及请款报告后15个日历天内，支付至结算价的100%。</w:t>
      </w:r>
    </w:p>
    <w:p w14:paraId="18088C33">
      <w:pPr>
        <w:tabs>
          <w:tab w:val="left" w:pos="0"/>
        </w:tabs>
        <w:wordWrap w:val="0"/>
        <w:autoSpaceDE w:val="0"/>
        <w:autoSpaceDN w:val="0"/>
        <w:spacing w:line="360" w:lineRule="auto"/>
        <w:ind w:firstLine="480" w:firstLineChars="200"/>
        <w:jc w:val="left"/>
        <w:rPr>
          <w:rFonts w:ascii="仿宋" w:hAnsi="仿宋" w:eastAsia="仿宋" w:cs="仿宋"/>
          <w:sz w:val="24"/>
          <w:lang w:val="zh-CN" w:bidi="zh-CN"/>
        </w:rPr>
      </w:pPr>
      <w:r>
        <w:rPr>
          <w:rFonts w:hint="eastAsia" w:ascii="仿宋" w:hAnsi="仿宋" w:eastAsia="仿宋" w:cs="仿宋"/>
          <w:sz w:val="24"/>
          <w:lang w:val="zh-CN" w:bidi="zh-CN"/>
        </w:rPr>
        <w:t>5.</w:t>
      </w:r>
      <w:r>
        <w:rPr>
          <w:rFonts w:hint="eastAsia" w:ascii="仿宋" w:hAnsi="仿宋" w:eastAsia="仿宋" w:cs="仿宋"/>
          <w:sz w:val="24"/>
          <w:lang w:bidi="zh-CN"/>
        </w:rPr>
        <w:t>乙方</w:t>
      </w:r>
      <w:r>
        <w:rPr>
          <w:rFonts w:hint="eastAsia" w:ascii="仿宋" w:hAnsi="仿宋" w:eastAsia="仿宋" w:cs="仿宋"/>
          <w:sz w:val="24"/>
          <w:lang w:val="zh-CN" w:bidi="zh-CN"/>
        </w:rPr>
        <w:t>应自行优先支付工人工资和材料款，</w:t>
      </w:r>
      <w:r>
        <w:rPr>
          <w:rFonts w:hint="eastAsia" w:ascii="仿宋" w:hAnsi="仿宋" w:eastAsia="仿宋" w:cs="仿宋"/>
          <w:sz w:val="24"/>
          <w:lang w:bidi="zh-CN"/>
        </w:rPr>
        <w:t>甲方</w:t>
      </w:r>
      <w:r>
        <w:rPr>
          <w:rFonts w:hint="eastAsia" w:ascii="仿宋" w:hAnsi="仿宋" w:eastAsia="仿宋" w:cs="仿宋"/>
          <w:sz w:val="24"/>
          <w:lang w:val="zh-CN" w:bidi="zh-CN"/>
        </w:rPr>
        <w:t>不承担由于</w:t>
      </w:r>
      <w:r>
        <w:rPr>
          <w:rFonts w:hint="eastAsia" w:ascii="仿宋" w:hAnsi="仿宋" w:eastAsia="仿宋" w:cs="仿宋"/>
          <w:sz w:val="24"/>
          <w:lang w:bidi="zh-CN"/>
        </w:rPr>
        <w:t>乙方</w:t>
      </w:r>
      <w:r>
        <w:rPr>
          <w:rFonts w:hint="eastAsia" w:ascii="仿宋" w:hAnsi="仿宋" w:eastAsia="仿宋" w:cs="仿宋"/>
          <w:sz w:val="24"/>
          <w:lang w:val="zh-CN" w:bidi="zh-CN"/>
        </w:rPr>
        <w:t>未</w:t>
      </w:r>
      <w:r>
        <w:rPr>
          <w:rFonts w:hint="eastAsia" w:ascii="仿宋" w:hAnsi="仿宋" w:eastAsia="仿宋" w:cs="仿宋"/>
          <w:sz w:val="24"/>
          <w:lang w:bidi="zh-CN"/>
        </w:rPr>
        <w:t>支</w:t>
      </w:r>
      <w:r>
        <w:rPr>
          <w:rFonts w:hint="eastAsia" w:ascii="仿宋" w:hAnsi="仿宋" w:eastAsia="仿宋" w:cs="仿宋"/>
          <w:sz w:val="24"/>
          <w:lang w:val="zh-CN" w:bidi="zh-CN"/>
        </w:rPr>
        <w:t>付工人工资或材料款引起的一切法律责任和纠纷。</w:t>
      </w:r>
    </w:p>
    <w:p w14:paraId="628EBFB9">
      <w:pPr>
        <w:tabs>
          <w:tab w:val="left" w:pos="0"/>
        </w:tabs>
        <w:wordWrap w:val="0"/>
        <w:autoSpaceDE w:val="0"/>
        <w:autoSpaceDN w:val="0"/>
        <w:spacing w:line="360" w:lineRule="auto"/>
        <w:ind w:firstLine="480" w:firstLineChars="200"/>
        <w:jc w:val="left"/>
        <w:rPr>
          <w:rFonts w:ascii="仿宋" w:hAnsi="仿宋" w:eastAsia="仿宋" w:cs="仿宋"/>
          <w:sz w:val="24"/>
          <w:lang w:val="zh-CN" w:bidi="zh-CN"/>
        </w:rPr>
      </w:pPr>
      <w:r>
        <w:rPr>
          <w:rFonts w:hint="eastAsia" w:ascii="仿宋" w:hAnsi="仿宋" w:eastAsia="仿宋" w:cs="仿宋"/>
          <w:sz w:val="24"/>
          <w:lang w:val="zh-CN" w:bidi="zh-CN"/>
        </w:rPr>
        <w:t>6.</w:t>
      </w:r>
      <w:r>
        <w:rPr>
          <w:rFonts w:hint="eastAsia" w:ascii="仿宋" w:hAnsi="仿宋" w:eastAsia="仿宋" w:cs="仿宋"/>
          <w:sz w:val="24"/>
          <w:lang w:bidi="zh-CN"/>
        </w:rPr>
        <w:t>乙方</w:t>
      </w:r>
      <w:r>
        <w:rPr>
          <w:rFonts w:hint="eastAsia" w:ascii="仿宋" w:hAnsi="仿宋" w:eastAsia="仿宋" w:cs="仿宋"/>
          <w:sz w:val="24"/>
          <w:lang w:val="zh-CN" w:bidi="zh-CN"/>
        </w:rPr>
        <w:t>未提供有效增值税发票(普票)及请款报告的，</w:t>
      </w:r>
      <w:r>
        <w:rPr>
          <w:rFonts w:hint="eastAsia" w:ascii="仿宋" w:hAnsi="仿宋" w:eastAsia="仿宋" w:cs="仿宋"/>
          <w:sz w:val="24"/>
          <w:lang w:bidi="zh-CN"/>
        </w:rPr>
        <w:t>甲方</w:t>
      </w:r>
      <w:r>
        <w:rPr>
          <w:rFonts w:hint="eastAsia" w:ascii="仿宋" w:hAnsi="仿宋" w:eastAsia="仿宋" w:cs="仿宋"/>
          <w:sz w:val="24"/>
          <w:lang w:val="zh-CN" w:bidi="zh-CN"/>
        </w:rPr>
        <w:t>有权拒付，且不承担逾期付款的责任。</w:t>
      </w:r>
    </w:p>
    <w:p w14:paraId="424D02C6">
      <w:pPr>
        <w:tabs>
          <w:tab w:val="left" w:pos="0"/>
        </w:tabs>
        <w:wordWrap w:val="0"/>
        <w:autoSpaceDE w:val="0"/>
        <w:autoSpaceDN w:val="0"/>
        <w:spacing w:line="360" w:lineRule="auto"/>
        <w:ind w:firstLine="482" w:firstLineChars="200"/>
        <w:jc w:val="left"/>
        <w:rPr>
          <w:rFonts w:ascii="仿宋" w:hAnsi="仿宋" w:eastAsia="仿宋" w:cs="仿宋"/>
          <w:b/>
          <w:bCs/>
          <w:sz w:val="24"/>
          <w:lang w:val="zh-CN" w:bidi="zh-CN"/>
        </w:rPr>
      </w:pPr>
      <w:r>
        <w:rPr>
          <w:rFonts w:hint="eastAsia" w:ascii="仿宋" w:hAnsi="仿宋" w:eastAsia="仿宋" w:cs="仿宋"/>
          <w:b/>
          <w:bCs/>
          <w:sz w:val="24"/>
          <w:lang w:bidi="zh-CN"/>
        </w:rPr>
        <w:t>九</w:t>
      </w:r>
      <w:r>
        <w:rPr>
          <w:rFonts w:hint="eastAsia" w:ascii="仿宋" w:hAnsi="仿宋" w:eastAsia="仿宋" w:cs="仿宋"/>
          <w:b/>
          <w:bCs/>
          <w:sz w:val="24"/>
          <w:lang w:val="zh-CN" w:bidi="zh-CN"/>
        </w:rPr>
        <w:t>、履约保证金</w:t>
      </w:r>
    </w:p>
    <w:p w14:paraId="0DC5EE3D">
      <w:pPr>
        <w:tabs>
          <w:tab w:val="left" w:pos="0"/>
        </w:tabs>
        <w:wordWrap w:val="0"/>
        <w:autoSpaceDE w:val="0"/>
        <w:autoSpaceDN w:val="0"/>
        <w:spacing w:line="360" w:lineRule="auto"/>
        <w:ind w:firstLine="480" w:firstLineChars="200"/>
        <w:jc w:val="left"/>
        <w:rPr>
          <w:rFonts w:ascii="仿宋" w:hAnsi="仿宋" w:eastAsia="仿宋" w:cs="仿宋"/>
          <w:sz w:val="24"/>
          <w:lang w:val="zh-CN" w:bidi="zh-CN"/>
        </w:rPr>
      </w:pPr>
      <w:r>
        <w:rPr>
          <w:rFonts w:hint="eastAsia" w:ascii="仿宋" w:hAnsi="仿宋" w:eastAsia="仿宋" w:cs="仿宋"/>
          <w:sz w:val="24"/>
          <w:lang w:val="zh-CN" w:bidi="zh-CN"/>
        </w:rPr>
        <w:t>1.履约保证金为</w:t>
      </w:r>
      <w:r>
        <w:rPr>
          <w:rFonts w:hint="eastAsia" w:ascii="仿宋" w:hAnsi="仿宋" w:eastAsia="仿宋" w:cs="仿宋"/>
          <w:sz w:val="24"/>
          <w:lang w:bidi="zh-CN"/>
        </w:rPr>
        <w:t>签约合同价的3%，即人民币(大写)：****，(</w:t>
      </w:r>
      <w:r>
        <w:rPr>
          <w:rFonts w:hint="eastAsia" w:ascii="仿宋" w:hAnsi="仿宋" w:eastAsia="仿宋" w:cs="仿宋"/>
          <w:bCs/>
          <w:sz w:val="24"/>
          <w:lang w:bidi="zh-CN"/>
        </w:rPr>
        <w:t>¥</w:t>
      </w:r>
      <w:r>
        <w:rPr>
          <w:rFonts w:hint="eastAsia" w:ascii="仿宋" w:hAnsi="仿宋" w:eastAsia="仿宋" w:cs="仿宋"/>
          <w:sz w:val="24"/>
          <w:u w:val="single"/>
          <w:lang w:bidi="zh-CN"/>
        </w:rPr>
        <w:t>****</w:t>
      </w:r>
      <w:r>
        <w:rPr>
          <w:rFonts w:hint="eastAsia" w:ascii="仿宋" w:hAnsi="仿宋" w:eastAsia="仿宋" w:cs="仿宋"/>
          <w:sz w:val="24"/>
          <w:lang w:bidi="zh-CN"/>
        </w:rPr>
        <w:t>元)</w:t>
      </w:r>
      <w:r>
        <w:rPr>
          <w:rFonts w:hint="eastAsia" w:ascii="仿宋" w:hAnsi="仿宋" w:eastAsia="仿宋" w:cs="仿宋"/>
          <w:sz w:val="24"/>
          <w:lang w:val="zh-CN" w:bidi="zh-CN"/>
        </w:rPr>
        <w:t>，</w:t>
      </w:r>
      <w:r>
        <w:rPr>
          <w:rFonts w:hint="eastAsia" w:ascii="仿宋" w:hAnsi="仿宋" w:eastAsia="仿宋" w:cs="仿宋"/>
          <w:sz w:val="24"/>
          <w:lang w:bidi="zh-CN"/>
        </w:rPr>
        <w:t>乙方</w:t>
      </w:r>
      <w:r>
        <w:rPr>
          <w:rFonts w:hint="eastAsia" w:ascii="仿宋" w:hAnsi="仿宋" w:eastAsia="仿宋" w:cs="仿宋"/>
          <w:sz w:val="24"/>
          <w:lang w:val="zh-CN" w:bidi="zh-CN"/>
        </w:rPr>
        <w:t>应在成交通知书发出之日起合同签订前以银行转账、支票、汇票、本票等非现金形式向</w:t>
      </w:r>
      <w:r>
        <w:rPr>
          <w:rFonts w:hint="eastAsia" w:ascii="仿宋" w:hAnsi="仿宋" w:eastAsia="仿宋" w:cs="仿宋"/>
          <w:sz w:val="24"/>
          <w:lang w:bidi="zh-CN"/>
        </w:rPr>
        <w:t>甲方</w:t>
      </w:r>
      <w:r>
        <w:rPr>
          <w:rFonts w:hint="eastAsia" w:ascii="仿宋" w:hAnsi="仿宋" w:eastAsia="仿宋" w:cs="仿宋"/>
          <w:sz w:val="24"/>
          <w:lang w:val="zh-CN" w:bidi="zh-CN"/>
        </w:rPr>
        <w:t>提交履约保证金。</w:t>
      </w:r>
    </w:p>
    <w:p w14:paraId="30A7BDDB">
      <w:pPr>
        <w:tabs>
          <w:tab w:val="left" w:pos="0"/>
        </w:tabs>
        <w:wordWrap w:val="0"/>
        <w:autoSpaceDE w:val="0"/>
        <w:autoSpaceDN w:val="0"/>
        <w:spacing w:line="360" w:lineRule="auto"/>
        <w:ind w:firstLine="480" w:firstLineChars="200"/>
        <w:jc w:val="left"/>
        <w:rPr>
          <w:rFonts w:ascii="仿宋" w:hAnsi="仿宋" w:eastAsia="仿宋" w:cs="仿宋"/>
          <w:sz w:val="24"/>
          <w:lang w:val="zh-CN" w:bidi="zh-CN"/>
        </w:rPr>
      </w:pPr>
      <w:r>
        <w:rPr>
          <w:rFonts w:hint="eastAsia" w:ascii="仿宋" w:hAnsi="仿宋" w:eastAsia="仿宋" w:cs="仿宋"/>
          <w:sz w:val="24"/>
          <w:lang w:val="zh-CN" w:bidi="zh-CN"/>
        </w:rPr>
        <w:t>2. 工程竣工后，履约保证金自动转为本工程质量保证金。履行合同约定(含质保)完毕且验收合格后，10个日历天内无息退还乙方应退部分质保金(履约保证金)。</w:t>
      </w:r>
    </w:p>
    <w:p w14:paraId="7DC108DD">
      <w:pPr>
        <w:tabs>
          <w:tab w:val="left" w:pos="0"/>
        </w:tabs>
        <w:adjustRightInd w:val="0"/>
        <w:snapToGrid w:val="0"/>
        <w:spacing w:line="360" w:lineRule="auto"/>
        <w:ind w:firstLine="480" w:firstLineChars="200"/>
        <w:rPr>
          <w:rFonts w:ascii="仿宋" w:hAnsi="仿宋" w:eastAsia="仿宋" w:cs="仿宋"/>
          <w:sz w:val="24"/>
          <w:lang w:val="zh-CN" w:bidi="zh-CN"/>
        </w:rPr>
      </w:pPr>
      <w:r>
        <w:rPr>
          <w:rFonts w:hint="eastAsia" w:ascii="仿宋" w:hAnsi="仿宋" w:eastAsia="仿宋" w:cs="仿宋"/>
          <w:sz w:val="24"/>
          <w:lang w:val="zh-CN" w:bidi="zh-CN"/>
        </w:rPr>
        <w:t>1)质保期2年到期后，10个日历天内无息退还至质量保证金(即履约保证金)的100%。</w:t>
      </w:r>
    </w:p>
    <w:p w14:paraId="64F56A80">
      <w:pPr>
        <w:tabs>
          <w:tab w:val="left" w:pos="0"/>
        </w:tabs>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bidi="zh-CN"/>
        </w:rPr>
        <w:t>2)因甲方原因逾期退还的，应当以未退还金额为基数，按合同订立时1年期贷款市场报价利率标准向乙方支付相应违约金，但违约金最高不得超过未退还金额的百分之五。若因乙方不及时或未提供“收到退还质保金(即履约保证金)的收据”、“售后服务验收报告单”、“质保金(即履约保证金)退还申请”的，则甲方不承担逾期退还违约责任。</w:t>
      </w:r>
    </w:p>
    <w:p w14:paraId="3E5FBF92">
      <w:pPr>
        <w:tabs>
          <w:tab w:val="left" w:pos="0"/>
        </w:tabs>
        <w:wordWrap w:val="0"/>
        <w:autoSpaceDE w:val="0"/>
        <w:autoSpaceDN w:val="0"/>
        <w:spacing w:line="360" w:lineRule="auto"/>
        <w:ind w:firstLine="480" w:firstLineChars="200"/>
        <w:jc w:val="left"/>
        <w:rPr>
          <w:rFonts w:ascii="仿宋" w:hAnsi="仿宋" w:eastAsia="仿宋" w:cs="仿宋"/>
          <w:sz w:val="24"/>
          <w:lang w:val="zh-CN" w:bidi="zh-CN"/>
        </w:rPr>
      </w:pPr>
      <w:r>
        <w:rPr>
          <w:rFonts w:hint="eastAsia" w:ascii="仿宋" w:hAnsi="仿宋" w:eastAsia="仿宋" w:cs="仿宋"/>
          <w:sz w:val="24"/>
          <w:lang w:val="zh-CN" w:bidi="zh-CN"/>
        </w:rPr>
        <w:t>3.履约保证金汇入的银行及账号：</w:t>
      </w:r>
    </w:p>
    <w:p w14:paraId="1B0EB250">
      <w:pPr>
        <w:tabs>
          <w:tab w:val="left" w:pos="0"/>
        </w:tabs>
        <w:wordWrap w:val="0"/>
        <w:autoSpaceDE w:val="0"/>
        <w:autoSpaceDN w:val="0"/>
        <w:spacing w:line="360" w:lineRule="auto"/>
        <w:ind w:firstLine="480" w:firstLineChars="200"/>
        <w:jc w:val="left"/>
        <w:rPr>
          <w:rFonts w:ascii="仿宋" w:hAnsi="仿宋" w:eastAsia="仿宋" w:cs="仿宋"/>
          <w:sz w:val="24"/>
          <w:lang w:val="zh-CN" w:bidi="zh-CN"/>
        </w:rPr>
      </w:pPr>
      <w:r>
        <w:rPr>
          <w:rFonts w:hint="eastAsia" w:ascii="仿宋" w:hAnsi="仿宋" w:eastAsia="仿宋" w:cs="仿宋"/>
          <w:sz w:val="24"/>
          <w:lang w:val="zh-CN" w:bidi="zh-CN"/>
        </w:rPr>
        <w:t>收款单位：成都市技师学院</w:t>
      </w:r>
    </w:p>
    <w:p w14:paraId="767A68FB">
      <w:pPr>
        <w:tabs>
          <w:tab w:val="left" w:pos="0"/>
        </w:tabs>
        <w:wordWrap w:val="0"/>
        <w:autoSpaceDE w:val="0"/>
        <w:autoSpaceDN w:val="0"/>
        <w:spacing w:line="360" w:lineRule="auto"/>
        <w:ind w:firstLine="480" w:firstLineChars="200"/>
        <w:jc w:val="left"/>
        <w:rPr>
          <w:rFonts w:ascii="仿宋" w:hAnsi="仿宋" w:eastAsia="仿宋" w:cs="仿宋"/>
          <w:sz w:val="24"/>
          <w:lang w:val="zh-CN" w:bidi="zh-CN"/>
        </w:rPr>
      </w:pPr>
      <w:r>
        <w:rPr>
          <w:rFonts w:hint="eastAsia" w:ascii="仿宋" w:hAnsi="仿宋" w:eastAsia="仿宋" w:cs="仿宋"/>
          <w:sz w:val="24"/>
          <w:lang w:val="zh-CN" w:bidi="zh-CN"/>
        </w:rPr>
        <w:t>开户行：工行四川成都分行郫都红光支行</w:t>
      </w:r>
    </w:p>
    <w:p w14:paraId="7792EB7D">
      <w:pPr>
        <w:tabs>
          <w:tab w:val="left" w:pos="0"/>
        </w:tabs>
        <w:wordWrap w:val="0"/>
        <w:autoSpaceDE w:val="0"/>
        <w:autoSpaceDN w:val="0"/>
        <w:spacing w:line="360" w:lineRule="auto"/>
        <w:ind w:firstLine="480" w:firstLineChars="200"/>
        <w:jc w:val="left"/>
        <w:rPr>
          <w:rFonts w:ascii="仿宋" w:hAnsi="仿宋" w:eastAsia="仿宋" w:cs="仿宋"/>
          <w:sz w:val="24"/>
          <w:lang w:val="zh-CN" w:bidi="zh-CN"/>
        </w:rPr>
      </w:pPr>
      <w:r>
        <w:rPr>
          <w:rFonts w:hint="eastAsia" w:ascii="仿宋" w:hAnsi="仿宋" w:eastAsia="仿宋" w:cs="仿宋"/>
          <w:sz w:val="24"/>
          <w:lang w:val="zh-CN" w:bidi="zh-CN"/>
        </w:rPr>
        <w:t>银行账号：4402054609100031151</w:t>
      </w:r>
    </w:p>
    <w:p w14:paraId="7982C842">
      <w:pPr>
        <w:tabs>
          <w:tab w:val="left" w:pos="0"/>
        </w:tabs>
        <w:wordWrap w:val="0"/>
        <w:autoSpaceDE w:val="0"/>
        <w:autoSpaceDN w:val="0"/>
        <w:spacing w:line="360" w:lineRule="auto"/>
        <w:ind w:firstLine="480" w:firstLineChars="200"/>
        <w:jc w:val="left"/>
        <w:rPr>
          <w:rFonts w:ascii="仿宋" w:hAnsi="仿宋" w:eastAsia="仿宋" w:cs="仿宋"/>
          <w:sz w:val="24"/>
        </w:rPr>
      </w:pPr>
      <w:r>
        <w:rPr>
          <w:rFonts w:hint="eastAsia" w:ascii="仿宋" w:hAnsi="仿宋" w:eastAsia="仿宋" w:cs="仿宋"/>
          <w:sz w:val="24"/>
          <w:lang w:val="zh-CN"/>
        </w:rPr>
        <w:t>4.履约保证金不予退还情形：一是</w:t>
      </w:r>
      <w:r>
        <w:rPr>
          <w:rFonts w:hint="eastAsia" w:ascii="仿宋" w:hAnsi="仿宋" w:eastAsia="仿宋" w:cs="仿宋"/>
          <w:sz w:val="24"/>
        </w:rPr>
        <w:t>乙方</w:t>
      </w:r>
      <w:r>
        <w:rPr>
          <w:rFonts w:hint="eastAsia" w:ascii="仿宋" w:hAnsi="仿宋" w:eastAsia="仿宋" w:cs="仿宋"/>
          <w:sz w:val="24"/>
          <w:lang w:val="zh-CN"/>
        </w:rPr>
        <w:t>未按合同要求履行的，其履约保证金(质保金)全部扣除。二是</w:t>
      </w:r>
      <w:r>
        <w:rPr>
          <w:rFonts w:hint="eastAsia" w:ascii="仿宋" w:hAnsi="仿宋" w:eastAsia="仿宋" w:cs="仿宋"/>
          <w:sz w:val="24"/>
        </w:rPr>
        <w:t>乙方</w:t>
      </w:r>
      <w:r>
        <w:rPr>
          <w:rFonts w:hint="eastAsia" w:ascii="仿宋" w:hAnsi="仿宋" w:eastAsia="仿宋" w:cs="仿宋"/>
          <w:sz w:val="24"/>
          <w:lang w:val="zh-CN"/>
        </w:rPr>
        <w:t>交纳了履约保证金，但因</w:t>
      </w:r>
      <w:r>
        <w:rPr>
          <w:rFonts w:hint="eastAsia" w:ascii="仿宋" w:hAnsi="仿宋" w:eastAsia="仿宋" w:cs="仿宋"/>
          <w:sz w:val="24"/>
        </w:rPr>
        <w:t>乙方</w:t>
      </w:r>
      <w:r>
        <w:rPr>
          <w:rFonts w:hint="eastAsia" w:ascii="仿宋" w:hAnsi="仿宋" w:eastAsia="仿宋" w:cs="仿宋"/>
          <w:sz w:val="24"/>
          <w:lang w:val="zh-CN"/>
        </w:rPr>
        <w:t>自身原因被取消成交资格或在成交公示期满之日起30日历天(含法定节假日)内</w:t>
      </w:r>
      <w:r>
        <w:rPr>
          <w:rFonts w:hint="eastAsia" w:ascii="仿宋" w:hAnsi="仿宋" w:eastAsia="仿宋" w:cs="仿宋"/>
          <w:sz w:val="24"/>
        </w:rPr>
        <w:t>甲方不按竞争性谈判文件确定的事项与甲方签订合同的，其履约保证金不予退还。</w:t>
      </w:r>
      <w:r>
        <w:rPr>
          <w:rFonts w:hint="eastAsia" w:ascii="仿宋" w:hAnsi="仿宋" w:eastAsia="仿宋" w:cs="仿宋"/>
          <w:bCs/>
          <w:sz w:val="24"/>
        </w:rPr>
        <w:t>三、是法律法规或合同约定规定的其他情形。</w:t>
      </w:r>
    </w:p>
    <w:p w14:paraId="55BFA9E4">
      <w:pPr>
        <w:tabs>
          <w:tab w:val="left" w:pos="0"/>
        </w:tabs>
        <w:wordWrap w:val="0"/>
        <w:autoSpaceDE w:val="0"/>
        <w:autoSpaceDN w:val="0"/>
        <w:spacing w:line="360" w:lineRule="auto"/>
        <w:ind w:firstLine="482" w:firstLineChars="200"/>
        <w:jc w:val="left"/>
        <w:rPr>
          <w:rFonts w:ascii="仿宋" w:hAnsi="仿宋" w:eastAsia="仿宋" w:cs="仿宋"/>
          <w:b/>
          <w:bCs/>
          <w:sz w:val="24"/>
          <w:lang w:val="zh-CN" w:bidi="zh-CN"/>
        </w:rPr>
      </w:pPr>
      <w:r>
        <w:rPr>
          <w:rFonts w:hint="eastAsia" w:ascii="仿宋" w:hAnsi="仿宋" w:eastAsia="仿宋" w:cs="仿宋"/>
          <w:b/>
          <w:bCs/>
          <w:sz w:val="24"/>
          <w:lang w:bidi="zh-CN"/>
        </w:rPr>
        <w:t>十</w:t>
      </w:r>
      <w:r>
        <w:rPr>
          <w:rFonts w:hint="eastAsia" w:ascii="仿宋" w:hAnsi="仿宋" w:eastAsia="仿宋" w:cs="仿宋"/>
          <w:b/>
          <w:bCs/>
          <w:sz w:val="24"/>
          <w:lang w:val="zh-CN" w:bidi="zh-CN"/>
        </w:rPr>
        <w:t>、验收标准</w:t>
      </w:r>
    </w:p>
    <w:p w14:paraId="7F33CA55">
      <w:pPr>
        <w:tabs>
          <w:tab w:val="left" w:pos="0"/>
        </w:tabs>
        <w:wordWrap w:val="0"/>
        <w:autoSpaceDE w:val="0"/>
        <w:autoSpaceDN w:val="0"/>
        <w:spacing w:line="360" w:lineRule="auto"/>
        <w:ind w:firstLine="480" w:firstLineChars="200"/>
        <w:jc w:val="left"/>
        <w:rPr>
          <w:rFonts w:ascii="仿宋" w:hAnsi="仿宋" w:eastAsia="仿宋" w:cs="仿宋"/>
          <w:sz w:val="24"/>
          <w:lang w:bidi="zh-CN"/>
        </w:rPr>
      </w:pPr>
      <w:r>
        <w:rPr>
          <w:rFonts w:hint="eastAsia" w:ascii="仿宋" w:hAnsi="仿宋" w:eastAsia="仿宋" w:cs="仿宋"/>
          <w:sz w:val="24"/>
          <w:lang w:bidi="zh-CN"/>
        </w:rPr>
        <w:t>1.验收主体：甲方。</w:t>
      </w:r>
    </w:p>
    <w:p w14:paraId="73DDB8C6">
      <w:pPr>
        <w:tabs>
          <w:tab w:val="left" w:pos="0"/>
        </w:tabs>
        <w:wordWrap w:val="0"/>
        <w:autoSpaceDE w:val="0"/>
        <w:autoSpaceDN w:val="0"/>
        <w:spacing w:line="360" w:lineRule="auto"/>
        <w:ind w:firstLine="480" w:firstLineChars="200"/>
        <w:jc w:val="left"/>
        <w:rPr>
          <w:rFonts w:ascii="仿宋" w:hAnsi="仿宋" w:eastAsia="仿宋" w:cs="仿宋"/>
          <w:sz w:val="24"/>
          <w:lang w:bidi="zh-CN"/>
        </w:rPr>
      </w:pPr>
      <w:r>
        <w:rPr>
          <w:rFonts w:hint="eastAsia" w:ascii="仿宋" w:hAnsi="仿宋" w:eastAsia="仿宋" w:cs="仿宋"/>
          <w:sz w:val="24"/>
          <w:lang w:bidi="zh-CN"/>
        </w:rPr>
        <w:t>2.验收时间及程序：</w:t>
      </w:r>
    </w:p>
    <w:p w14:paraId="585E2EF7">
      <w:pPr>
        <w:tabs>
          <w:tab w:val="left" w:pos="0"/>
        </w:tabs>
        <w:wordWrap w:val="0"/>
        <w:autoSpaceDE w:val="0"/>
        <w:autoSpaceDN w:val="0"/>
        <w:spacing w:line="360" w:lineRule="auto"/>
        <w:ind w:firstLine="480" w:firstLineChars="200"/>
        <w:jc w:val="left"/>
        <w:rPr>
          <w:rFonts w:ascii="仿宋" w:hAnsi="仿宋" w:eastAsia="仿宋" w:cs="仿宋"/>
          <w:sz w:val="24"/>
          <w:lang w:bidi="zh-CN"/>
        </w:rPr>
      </w:pPr>
      <w:r>
        <w:rPr>
          <w:rFonts w:hint="eastAsia" w:ascii="仿宋" w:hAnsi="仿宋" w:eastAsia="仿宋" w:cs="仿宋"/>
          <w:sz w:val="24"/>
          <w:lang w:bidi="zh-CN"/>
        </w:rPr>
        <w:t>(1)工程施工过程中，若有隐蔽工程的，乙方应在隐蔽工程完成后2日内书面通知甲方验收，甲方收到乙方隐蔽工程验收通知后5日内完成隐蔽工程的验收，验收合格方能进入下一道工序。若乙方未通知甲方参加验收，甲方有权要求乙方返工并重新办理验收手续，由此导致超出工程期限的，乙方承担相应的逾期责任，并且因重新返工和办理验收手续所产生的费用也由乙方自行承担。</w:t>
      </w:r>
    </w:p>
    <w:p w14:paraId="100DCCF4">
      <w:pPr>
        <w:tabs>
          <w:tab w:val="left" w:pos="0"/>
        </w:tabs>
        <w:wordWrap w:val="0"/>
        <w:autoSpaceDE w:val="0"/>
        <w:autoSpaceDN w:val="0"/>
        <w:spacing w:line="360" w:lineRule="auto"/>
        <w:ind w:firstLine="480" w:firstLineChars="200"/>
        <w:jc w:val="left"/>
        <w:rPr>
          <w:rFonts w:ascii="仿宋" w:hAnsi="仿宋" w:eastAsia="仿宋" w:cs="仿宋"/>
          <w:sz w:val="24"/>
          <w:lang w:bidi="zh-CN"/>
        </w:rPr>
      </w:pPr>
      <w:r>
        <w:rPr>
          <w:rFonts w:hint="eastAsia" w:ascii="仿宋" w:hAnsi="仿宋" w:eastAsia="仿宋" w:cs="仿宋"/>
          <w:sz w:val="24"/>
          <w:lang w:bidi="zh-CN"/>
        </w:rPr>
        <w:t>(2)整体工程竣工后，乙方应书面通知甲方正式验收，甲方在接到验收通知后20日内组织验收小组进行现场验收。验收合格，双方签署《工程竣工验收报告》。如甲方在指定时间内未能组织验收，需及时通知乙方，另定验收日期，但甲方应承认竣工日期。</w:t>
      </w:r>
    </w:p>
    <w:p w14:paraId="6508BD05">
      <w:pPr>
        <w:tabs>
          <w:tab w:val="left" w:pos="0"/>
        </w:tabs>
        <w:wordWrap w:val="0"/>
        <w:autoSpaceDE w:val="0"/>
        <w:autoSpaceDN w:val="0"/>
        <w:spacing w:line="360" w:lineRule="auto"/>
        <w:ind w:firstLine="480" w:firstLineChars="200"/>
        <w:jc w:val="left"/>
        <w:rPr>
          <w:rFonts w:ascii="仿宋" w:hAnsi="仿宋" w:eastAsia="仿宋" w:cs="仿宋"/>
          <w:sz w:val="24"/>
          <w:lang w:bidi="zh-CN"/>
        </w:rPr>
      </w:pPr>
      <w:r>
        <w:rPr>
          <w:rFonts w:hint="eastAsia" w:ascii="仿宋" w:hAnsi="仿宋" w:eastAsia="仿宋" w:cs="仿宋"/>
          <w:sz w:val="24"/>
          <w:lang w:bidi="zh-CN"/>
        </w:rPr>
        <w:t>(3)质保期内单次售后服务完成后，甲方收到乙方售后服务单次验收申请之日起10日历天内组织售后服务验收。验收合格，则签署《售后服务验收报告单》；若单次售后服务验收不合格，甲方有权要求乙方限期整改，若整改依然不能达到要求的或未在甲方通知的时间内完成整改的，甲方有权按照合同约定第十二条第2款第(5)项约定追究乙方的违约责任。</w:t>
      </w:r>
    </w:p>
    <w:p w14:paraId="4035062B">
      <w:pPr>
        <w:tabs>
          <w:tab w:val="left" w:pos="0"/>
        </w:tabs>
        <w:wordWrap w:val="0"/>
        <w:autoSpaceDE w:val="0"/>
        <w:autoSpaceDN w:val="0"/>
        <w:spacing w:line="360" w:lineRule="auto"/>
        <w:ind w:firstLine="480" w:firstLineChars="200"/>
        <w:jc w:val="left"/>
        <w:rPr>
          <w:rFonts w:ascii="仿宋" w:hAnsi="仿宋" w:eastAsia="仿宋" w:cs="仿宋"/>
          <w:sz w:val="24"/>
          <w:lang w:bidi="zh-CN"/>
        </w:rPr>
      </w:pPr>
      <w:r>
        <w:rPr>
          <w:rFonts w:hint="eastAsia" w:ascii="仿宋" w:hAnsi="仿宋" w:eastAsia="仿宋" w:cs="仿宋"/>
          <w:sz w:val="24"/>
          <w:lang w:bidi="zh-CN"/>
        </w:rPr>
        <w:t>3.验收方式：工程竣工验收及售后服务验收均为现场验收。</w:t>
      </w:r>
    </w:p>
    <w:p w14:paraId="2E10DF65">
      <w:pPr>
        <w:tabs>
          <w:tab w:val="left" w:pos="0"/>
        </w:tabs>
        <w:wordWrap w:val="0"/>
        <w:autoSpaceDE w:val="0"/>
        <w:autoSpaceDN w:val="0"/>
        <w:spacing w:line="360" w:lineRule="auto"/>
        <w:ind w:firstLine="480" w:firstLineChars="200"/>
        <w:jc w:val="left"/>
        <w:rPr>
          <w:rFonts w:ascii="仿宋" w:hAnsi="仿宋" w:eastAsia="仿宋" w:cs="仿宋"/>
          <w:sz w:val="24"/>
          <w:lang w:bidi="zh-CN"/>
        </w:rPr>
      </w:pPr>
      <w:r>
        <w:rPr>
          <w:rFonts w:hint="eastAsia" w:ascii="仿宋" w:hAnsi="仿宋" w:eastAsia="仿宋" w:cs="仿宋"/>
          <w:sz w:val="24"/>
          <w:lang w:bidi="zh-CN"/>
        </w:rPr>
        <w:t>4. 验收内容及标准：</w:t>
      </w:r>
    </w:p>
    <w:p w14:paraId="7F3C2087">
      <w:pPr>
        <w:tabs>
          <w:tab w:val="left" w:pos="0"/>
        </w:tabs>
        <w:wordWrap w:val="0"/>
        <w:autoSpaceDE w:val="0"/>
        <w:autoSpaceDN w:val="0"/>
        <w:spacing w:line="360" w:lineRule="auto"/>
        <w:ind w:firstLine="480" w:firstLineChars="200"/>
        <w:jc w:val="left"/>
        <w:rPr>
          <w:rFonts w:ascii="仿宋" w:hAnsi="仿宋" w:eastAsia="仿宋" w:cs="仿宋"/>
          <w:sz w:val="24"/>
          <w:lang w:bidi="zh-CN"/>
        </w:rPr>
      </w:pPr>
      <w:r>
        <w:rPr>
          <w:rFonts w:hint="eastAsia" w:ascii="仿宋" w:hAnsi="仿宋" w:eastAsia="仿宋" w:cs="仿宋"/>
          <w:sz w:val="24"/>
          <w:lang w:bidi="zh-CN"/>
        </w:rPr>
        <w:t>(1)工程内容验收包括①是否按照约定完成施工；②工程和工程量达到甲方的设计使用功能，且符合现行国家施工验收规范、建筑装饰工程质量验收标准、质量评定标准及其他相关法律、法规当地行政主管部门颁发的有关文件等要求，③乙方竣工的项目需符合本合同的约定。</w:t>
      </w:r>
    </w:p>
    <w:p w14:paraId="0BE4A9CA">
      <w:pPr>
        <w:tabs>
          <w:tab w:val="left" w:pos="0"/>
        </w:tabs>
        <w:wordWrap w:val="0"/>
        <w:autoSpaceDE w:val="0"/>
        <w:autoSpaceDN w:val="0"/>
        <w:spacing w:line="360" w:lineRule="auto"/>
        <w:ind w:firstLine="480" w:firstLineChars="200"/>
        <w:jc w:val="left"/>
        <w:rPr>
          <w:rFonts w:ascii="仿宋" w:hAnsi="仿宋" w:eastAsia="仿宋" w:cs="仿宋"/>
          <w:sz w:val="24"/>
          <w:lang w:bidi="zh-CN"/>
        </w:rPr>
      </w:pPr>
      <w:r>
        <w:rPr>
          <w:rFonts w:hint="eastAsia" w:ascii="仿宋" w:hAnsi="仿宋" w:eastAsia="仿宋" w:cs="仿宋"/>
          <w:sz w:val="24"/>
          <w:lang w:bidi="zh-CN"/>
        </w:rPr>
        <w:t>(2)售后服务验收内容包括乙方①是否按时到场开展售后服务②是否按照质量保修书约定承担工程质量保修责任，③质量保修成果是否符合建筑、装饰工程质量验收标准、质量评定标准及其他相关法律、法规当地行政主管部门颁发的有关文件等要求。</w:t>
      </w:r>
    </w:p>
    <w:p w14:paraId="0D8C0B3D">
      <w:pPr>
        <w:tabs>
          <w:tab w:val="left" w:pos="0"/>
        </w:tabs>
        <w:wordWrap w:val="0"/>
        <w:autoSpaceDE w:val="0"/>
        <w:autoSpaceDN w:val="0"/>
        <w:spacing w:line="360" w:lineRule="auto"/>
        <w:ind w:firstLine="480" w:firstLineChars="200"/>
        <w:jc w:val="left"/>
        <w:rPr>
          <w:rFonts w:ascii="仿宋" w:hAnsi="仿宋" w:eastAsia="仿宋" w:cs="仿宋"/>
          <w:sz w:val="24"/>
          <w:lang w:bidi="zh-CN"/>
        </w:rPr>
      </w:pPr>
      <w:r>
        <w:rPr>
          <w:rFonts w:hint="eastAsia" w:ascii="仿宋" w:hAnsi="仿宋" w:eastAsia="仿宋" w:cs="仿宋"/>
          <w:sz w:val="24"/>
          <w:lang w:bidi="zh-CN"/>
        </w:rPr>
        <w:t>5.</w:t>
      </w:r>
      <w:r>
        <w:rPr>
          <w:rFonts w:hint="eastAsia" w:ascii="仿宋" w:hAnsi="仿宋" w:eastAsia="仿宋" w:cs="仿宋"/>
          <w:sz w:val="24"/>
          <w:lang w:val="zh-CN" w:bidi="zh-CN"/>
        </w:rPr>
        <w:t xml:space="preserve"> </w:t>
      </w:r>
      <w:r>
        <w:rPr>
          <w:rFonts w:hint="eastAsia" w:ascii="仿宋" w:hAnsi="仿宋" w:eastAsia="仿宋" w:cs="仿宋"/>
          <w:sz w:val="24"/>
          <w:lang w:bidi="zh-CN"/>
        </w:rPr>
        <w:t>验收不合格的处理方式：</w:t>
      </w:r>
    </w:p>
    <w:p w14:paraId="3C65236F">
      <w:pPr>
        <w:tabs>
          <w:tab w:val="left" w:pos="0"/>
        </w:tabs>
        <w:wordWrap w:val="0"/>
        <w:autoSpaceDE w:val="0"/>
        <w:autoSpaceDN w:val="0"/>
        <w:spacing w:line="360" w:lineRule="auto"/>
        <w:ind w:firstLine="480" w:firstLineChars="200"/>
        <w:jc w:val="left"/>
        <w:rPr>
          <w:rFonts w:ascii="仿宋" w:hAnsi="仿宋" w:eastAsia="仿宋" w:cs="仿宋"/>
          <w:sz w:val="24"/>
          <w:lang w:bidi="zh-CN"/>
        </w:rPr>
      </w:pPr>
      <w:r>
        <w:rPr>
          <w:rFonts w:hint="eastAsia" w:ascii="仿宋" w:hAnsi="仿宋" w:eastAsia="仿宋" w:cs="仿宋"/>
          <w:sz w:val="24"/>
          <w:lang w:bidi="zh-CN"/>
        </w:rPr>
        <w:t>5.1若竣工验收不合格要求整改的，整改时间由甲方根据项目具体情况确定，其返工整改费用由乙方承担，且工期不顺延，同时乙方应当赔偿由此给甲方造成的全部损失。若乙方未在约定时间内完成整改或整改后甲方验收仍无法达到要求的，则视为乙方不能履约，甲方有权终止合同，并按合同第十二条第2款第(4)项约定追究乙方的违约责任。</w:t>
      </w:r>
    </w:p>
    <w:p w14:paraId="020169AE">
      <w:pPr>
        <w:tabs>
          <w:tab w:val="left" w:pos="0"/>
        </w:tabs>
        <w:wordWrap w:val="0"/>
        <w:autoSpaceDE w:val="0"/>
        <w:autoSpaceDN w:val="0"/>
        <w:spacing w:line="360" w:lineRule="auto"/>
        <w:ind w:firstLine="480" w:firstLineChars="200"/>
        <w:jc w:val="left"/>
        <w:rPr>
          <w:rFonts w:ascii="仿宋" w:hAnsi="仿宋" w:eastAsia="仿宋" w:cs="仿宋"/>
          <w:sz w:val="24"/>
          <w:lang w:bidi="zh-CN"/>
        </w:rPr>
      </w:pPr>
      <w:r>
        <w:rPr>
          <w:rFonts w:hint="eastAsia" w:ascii="仿宋" w:hAnsi="仿宋" w:eastAsia="仿宋" w:cs="仿宋"/>
          <w:sz w:val="24"/>
          <w:lang w:bidi="zh-CN"/>
        </w:rPr>
        <w:t>5.2若单次售后服务验收不合格，甲方有权要求整改，整改时间由甲方根据项目具体情况确定，其整改费用由乙方承担，若乙方未在约定时间内完成整改或整改后甲方验收仍无法达到要求的，则甲方有权按合同第十二条第2款第(5)项约定追究乙方的违约责任。</w:t>
      </w:r>
    </w:p>
    <w:p w14:paraId="228D4181">
      <w:pPr>
        <w:tabs>
          <w:tab w:val="left" w:pos="0"/>
        </w:tabs>
        <w:wordWrap w:val="0"/>
        <w:autoSpaceDE w:val="0"/>
        <w:autoSpaceDN w:val="0"/>
        <w:spacing w:line="360" w:lineRule="auto"/>
        <w:ind w:firstLine="480" w:firstLineChars="200"/>
        <w:jc w:val="left"/>
        <w:rPr>
          <w:rFonts w:ascii="仿宋" w:hAnsi="仿宋" w:eastAsia="仿宋" w:cs="仿宋"/>
          <w:sz w:val="24"/>
          <w:lang w:bidi="zh-CN"/>
        </w:rPr>
      </w:pPr>
      <w:r>
        <w:rPr>
          <w:rFonts w:hint="eastAsia" w:ascii="仿宋" w:hAnsi="仿宋" w:eastAsia="仿宋" w:cs="仿宋"/>
          <w:sz w:val="24"/>
          <w:lang w:bidi="zh-CN"/>
        </w:rPr>
        <w:t>6.乙方提供竣工验收资料的内容：竣工验收后15日内将施工过程中形成的有关完整资料分类整理，乙方提交的竣工资料和竣工图必须达到《建设工程文件归档规范》(GB/T 50328-2019)要求。乙方应按时递交结算资料，竣工验收后15日内未递交的，每逾1日递交，乙方应按暂定总金额千分之一向甲方支付违约金(甲方有权直接从应付款项中扣除)；逾期超过15日且甲方提醒仍不递交的，甲方有权没收乙方履约保证金，且不予支付乙方剩余合同价款。</w:t>
      </w:r>
    </w:p>
    <w:p w14:paraId="67C441EC">
      <w:pPr>
        <w:tabs>
          <w:tab w:val="left" w:pos="0"/>
        </w:tabs>
        <w:wordWrap w:val="0"/>
        <w:autoSpaceDE w:val="0"/>
        <w:autoSpaceDN w:val="0"/>
        <w:spacing w:line="360" w:lineRule="auto"/>
        <w:ind w:firstLine="480" w:firstLineChars="200"/>
        <w:jc w:val="left"/>
        <w:rPr>
          <w:rFonts w:ascii="仿宋" w:hAnsi="仿宋" w:eastAsia="仿宋" w:cs="仿宋"/>
          <w:sz w:val="24"/>
          <w:lang w:bidi="zh-CN"/>
        </w:rPr>
      </w:pPr>
      <w:r>
        <w:rPr>
          <w:rFonts w:hint="eastAsia" w:ascii="仿宋" w:hAnsi="仿宋" w:eastAsia="仿宋" w:cs="仿宋"/>
          <w:sz w:val="24"/>
          <w:lang w:bidi="zh-CN"/>
        </w:rPr>
        <w:t>7.其他未尽事宜应按照《财政部关于进一步加强政府采购需求和履约验收管理的指导意见》(财库〔2016〕205号)的要求进行验收。</w:t>
      </w:r>
    </w:p>
    <w:p w14:paraId="42009DD3">
      <w:pPr>
        <w:tabs>
          <w:tab w:val="left" w:pos="0"/>
        </w:tabs>
        <w:wordWrap w:val="0"/>
        <w:autoSpaceDE w:val="0"/>
        <w:autoSpaceDN w:val="0"/>
        <w:spacing w:line="360" w:lineRule="auto"/>
        <w:ind w:firstLine="480" w:firstLineChars="200"/>
        <w:jc w:val="left"/>
        <w:rPr>
          <w:rFonts w:ascii="仿宋" w:hAnsi="仿宋" w:eastAsia="仿宋" w:cs="仿宋"/>
          <w:sz w:val="24"/>
          <w:lang w:bidi="zh-CN"/>
        </w:rPr>
      </w:pPr>
      <w:r>
        <w:rPr>
          <w:rFonts w:hint="eastAsia" w:ascii="仿宋" w:hAnsi="仿宋" w:eastAsia="仿宋" w:cs="仿宋"/>
          <w:sz w:val="24"/>
          <w:lang w:bidi="zh-CN"/>
        </w:rPr>
        <w:t>8.交付方式及标准：工程竣工后，经甲方组织各方实地验收合格后，各方在《工程竣工验收报告》上签字，视为正式交付。</w:t>
      </w:r>
    </w:p>
    <w:p w14:paraId="32B022AA">
      <w:pPr>
        <w:tabs>
          <w:tab w:val="left" w:pos="0"/>
        </w:tabs>
        <w:wordWrap w:val="0"/>
        <w:autoSpaceDE w:val="0"/>
        <w:autoSpaceDN w:val="0"/>
        <w:spacing w:line="360" w:lineRule="auto"/>
        <w:ind w:firstLine="482" w:firstLineChars="200"/>
        <w:jc w:val="left"/>
        <w:rPr>
          <w:rFonts w:ascii="仿宋" w:hAnsi="仿宋" w:eastAsia="仿宋" w:cs="仿宋"/>
          <w:b/>
          <w:bCs/>
          <w:kern w:val="0"/>
          <w:sz w:val="24"/>
          <w:lang w:val="zh-CN" w:bidi="zh-CN"/>
        </w:rPr>
      </w:pPr>
      <w:r>
        <w:rPr>
          <w:rFonts w:hint="eastAsia" w:ascii="仿宋" w:hAnsi="仿宋" w:eastAsia="仿宋" w:cs="仿宋"/>
          <w:b/>
          <w:bCs/>
          <w:kern w:val="0"/>
          <w:sz w:val="24"/>
          <w:lang w:bidi="zh-CN"/>
        </w:rPr>
        <w:t>十一</w:t>
      </w:r>
      <w:r>
        <w:rPr>
          <w:rFonts w:hint="eastAsia" w:ascii="仿宋" w:hAnsi="仿宋" w:eastAsia="仿宋" w:cs="仿宋"/>
          <w:b/>
          <w:bCs/>
          <w:kern w:val="0"/>
          <w:sz w:val="24"/>
          <w:lang w:val="zh-CN" w:bidi="zh-CN"/>
        </w:rPr>
        <w:t>、其他商务要求</w:t>
      </w:r>
    </w:p>
    <w:p w14:paraId="69F20974">
      <w:pPr>
        <w:tabs>
          <w:tab w:val="left" w:pos="0"/>
        </w:tabs>
        <w:wordWrap w:val="0"/>
        <w:autoSpaceDE w:val="0"/>
        <w:autoSpaceDN w:val="0"/>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1.对施工现场交通和噪音的要求：遵守地方政府和有关部门对施工场地交通和施工噪音等管理规定。施工单位应尽量减小施工对教学秩序的影响。</w:t>
      </w:r>
    </w:p>
    <w:p w14:paraId="59F227C9">
      <w:pPr>
        <w:tabs>
          <w:tab w:val="left" w:pos="0"/>
        </w:tabs>
        <w:wordWrap w:val="0"/>
        <w:autoSpaceDE w:val="0"/>
        <w:autoSpaceDN w:val="0"/>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2.施工场地整洁卫生的要求：乙方保证施工现场清洁。</w:t>
      </w:r>
    </w:p>
    <w:p w14:paraId="1D7D12AE">
      <w:pPr>
        <w:tabs>
          <w:tab w:val="left" w:pos="0"/>
        </w:tabs>
        <w:wordWrap w:val="0"/>
        <w:autoSpaceDE w:val="0"/>
        <w:autoSpaceDN w:val="0"/>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3.保护建筑物结构及相应管线和设备的措施：乙方造成学校管网、电缆、树木、构筑物等损坏的，要在甲方规定期限内进行修复，无法修复的除照价赔偿外，还需要向甲方偿付合同总金额的百分之五的违约金。</w:t>
      </w:r>
    </w:p>
    <w:p w14:paraId="75EF24BC">
      <w:pPr>
        <w:tabs>
          <w:tab w:val="left" w:pos="0"/>
        </w:tabs>
        <w:wordWrap w:val="0"/>
        <w:autoSpaceDE w:val="0"/>
        <w:autoSpaceDN w:val="0"/>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4.乙方提供的主要材料设备应在使用前向甲方提供建筑材料样品、产品合格证书，否则不得使用；竣工时建筑材料的产品合格证书作为结算资料一并提交甲方。</w:t>
      </w:r>
    </w:p>
    <w:p w14:paraId="3CF98FD5">
      <w:pPr>
        <w:tabs>
          <w:tab w:val="left" w:pos="0"/>
        </w:tabs>
        <w:wordWrap w:val="0"/>
        <w:autoSpaceDE w:val="0"/>
        <w:autoSpaceDN w:val="0"/>
        <w:spacing w:line="360" w:lineRule="auto"/>
        <w:ind w:firstLine="480" w:firstLineChars="200"/>
        <w:jc w:val="left"/>
        <w:rPr>
          <w:rFonts w:ascii="仿宋" w:hAnsi="仿宋" w:eastAsia="仿宋" w:cs="仿宋"/>
          <w:sz w:val="24"/>
          <w:lang w:bidi="zh-CN"/>
        </w:rPr>
      </w:pPr>
      <w:r>
        <w:rPr>
          <w:rFonts w:hint="eastAsia" w:ascii="仿宋" w:hAnsi="仿宋" w:eastAsia="仿宋" w:cs="仿宋"/>
          <w:bCs/>
          <w:sz w:val="24"/>
        </w:rPr>
        <w:t>5.乙方在项目执行过程中定期向甲方通告本项目供货的重大事项及其进度</w:t>
      </w:r>
      <w:r>
        <w:rPr>
          <w:rFonts w:hint="eastAsia" w:ascii="仿宋" w:hAnsi="仿宋" w:eastAsia="仿宋" w:cs="仿宋"/>
          <w:sz w:val="24"/>
          <w:lang w:bidi="zh-CN"/>
        </w:rPr>
        <w:t>。</w:t>
      </w:r>
    </w:p>
    <w:p w14:paraId="37156C50">
      <w:pPr>
        <w:tabs>
          <w:tab w:val="left" w:pos="0"/>
        </w:tabs>
        <w:wordWrap w:val="0"/>
        <w:autoSpaceDE w:val="0"/>
        <w:autoSpaceDN w:val="0"/>
        <w:spacing w:line="360" w:lineRule="auto"/>
        <w:ind w:firstLine="480" w:firstLineChars="200"/>
        <w:jc w:val="left"/>
        <w:rPr>
          <w:rFonts w:ascii="仿宋" w:hAnsi="仿宋" w:eastAsia="仿宋" w:cs="仿宋"/>
          <w:sz w:val="24"/>
          <w:lang w:val="zh-CN" w:bidi="zh-CN"/>
        </w:rPr>
      </w:pPr>
      <w:r>
        <w:rPr>
          <w:rFonts w:hint="eastAsia" w:ascii="仿宋" w:hAnsi="仿宋" w:eastAsia="仿宋" w:cs="仿宋"/>
          <w:sz w:val="24"/>
          <w:lang w:bidi="zh-CN"/>
        </w:rPr>
        <w:t>6.乙方应</w:t>
      </w:r>
      <w:r>
        <w:rPr>
          <w:rFonts w:hint="eastAsia" w:ascii="仿宋" w:hAnsi="仿宋" w:eastAsia="仿宋" w:cs="仿宋"/>
          <w:sz w:val="24"/>
          <w:lang w:val="zh-CN" w:bidi="zh-CN"/>
        </w:rPr>
        <w:t>制定详细</w:t>
      </w:r>
      <w:r>
        <w:rPr>
          <w:rFonts w:hint="eastAsia" w:ascii="仿宋" w:hAnsi="仿宋" w:eastAsia="仿宋" w:cs="仿宋"/>
          <w:sz w:val="24"/>
          <w:lang w:bidi="zh-CN"/>
        </w:rPr>
        <w:t>的</w:t>
      </w:r>
      <w:r>
        <w:rPr>
          <w:rFonts w:hint="eastAsia" w:ascii="仿宋" w:hAnsi="仿宋" w:eastAsia="仿宋" w:cs="仿宋"/>
          <w:sz w:val="24"/>
          <w:lang w:val="zh-CN" w:bidi="zh-CN"/>
        </w:rPr>
        <w:t>施工方案与技术措施、项目管理机构方</w:t>
      </w:r>
      <w:r>
        <w:rPr>
          <w:rFonts w:hint="eastAsia" w:ascii="仿宋" w:hAnsi="仿宋" w:eastAsia="仿宋" w:cs="仿宋"/>
          <w:sz w:val="24"/>
          <w:lang w:bidi="zh-CN"/>
        </w:rPr>
        <w:t>案、</w:t>
      </w:r>
      <w:r>
        <w:rPr>
          <w:rFonts w:hint="eastAsia" w:ascii="仿宋" w:hAnsi="仿宋" w:eastAsia="仿宋" w:cs="仿宋"/>
          <w:sz w:val="24"/>
          <w:lang w:val="zh-CN" w:bidi="zh-CN"/>
        </w:rPr>
        <w:t>质量管理体系及保证措施、安全防护及文明施工管理体系与措施、环境保护管理体系与措施、项目进度计划与措施</w:t>
      </w:r>
      <w:r>
        <w:rPr>
          <w:rFonts w:hint="eastAsia" w:ascii="仿宋" w:hAnsi="仿宋" w:eastAsia="仿宋" w:cs="仿宋"/>
          <w:sz w:val="24"/>
          <w:lang w:bidi="zh-CN"/>
        </w:rPr>
        <w:t>具体内容详见乙方响应文件。</w:t>
      </w:r>
    </w:p>
    <w:p w14:paraId="64FA04DB">
      <w:pPr>
        <w:tabs>
          <w:tab w:val="left" w:pos="0"/>
        </w:tabs>
        <w:wordWrap w:val="0"/>
        <w:autoSpaceDE w:val="0"/>
        <w:autoSpaceDN w:val="0"/>
        <w:spacing w:line="360" w:lineRule="auto"/>
        <w:ind w:firstLine="480" w:firstLineChars="200"/>
        <w:jc w:val="left"/>
        <w:rPr>
          <w:rFonts w:ascii="仿宋" w:hAnsi="仿宋" w:eastAsia="仿宋" w:cs="仿宋"/>
          <w:sz w:val="24"/>
          <w:lang w:bidi="zh-CN"/>
        </w:rPr>
      </w:pPr>
      <w:r>
        <w:rPr>
          <w:rFonts w:hint="eastAsia" w:ascii="仿宋" w:hAnsi="仿宋" w:eastAsia="仿宋" w:cs="仿宋"/>
          <w:sz w:val="24"/>
          <w:lang w:bidi="zh-CN"/>
        </w:rPr>
        <w:t>7.乙方</w:t>
      </w:r>
      <w:r>
        <w:rPr>
          <w:rFonts w:hint="eastAsia" w:ascii="仿宋" w:hAnsi="仿宋" w:eastAsia="仿宋" w:cs="仿宋"/>
          <w:sz w:val="24"/>
          <w:lang w:val="zh-CN" w:bidi="zh-CN"/>
        </w:rPr>
        <w:t>拟投入本项目的团队成员</w:t>
      </w:r>
      <w:r>
        <w:rPr>
          <w:rFonts w:hint="eastAsia" w:ascii="仿宋" w:hAnsi="仿宋" w:eastAsia="仿宋" w:cs="仿宋"/>
          <w:sz w:val="24"/>
          <w:lang w:bidi="zh-CN"/>
        </w:rPr>
        <w:t>详见乙方响应文件。</w:t>
      </w:r>
    </w:p>
    <w:p w14:paraId="7026C681">
      <w:pPr>
        <w:tabs>
          <w:tab w:val="left" w:pos="0"/>
        </w:tabs>
        <w:autoSpaceDE w:val="0"/>
        <w:autoSpaceDN w:val="0"/>
        <w:adjustRightInd w:val="0"/>
        <w:spacing w:line="360" w:lineRule="auto"/>
        <w:ind w:firstLine="480" w:firstLineChars="200"/>
        <w:rPr>
          <w:rFonts w:ascii="仿宋" w:hAnsi="仿宋" w:eastAsia="仿宋" w:cs="仿宋"/>
          <w:sz w:val="24"/>
        </w:rPr>
      </w:pPr>
      <w:r>
        <w:rPr>
          <w:rFonts w:hint="eastAsia" w:ascii="仿宋" w:hAnsi="仿宋" w:eastAsia="仿宋" w:cs="仿宋"/>
          <w:sz w:val="24"/>
          <w:lang w:val="zh-CN" w:bidi="zh-CN"/>
        </w:rPr>
        <w:t>8.乙方应充分考虑成都大运会对工程活动的要求，提前安排材料的采购和运输，尽量避免大运会对工程进度造成影响。</w:t>
      </w:r>
    </w:p>
    <w:p w14:paraId="7C2F1BD0">
      <w:pPr>
        <w:tabs>
          <w:tab w:val="left" w:pos="0"/>
        </w:tabs>
        <w:wordWrap w:val="0"/>
        <w:autoSpaceDE w:val="0"/>
        <w:autoSpaceDN w:val="0"/>
        <w:spacing w:line="360" w:lineRule="auto"/>
        <w:ind w:firstLine="482" w:firstLineChars="200"/>
        <w:jc w:val="left"/>
        <w:rPr>
          <w:rFonts w:ascii="仿宋" w:hAnsi="仿宋" w:eastAsia="仿宋" w:cs="仿宋"/>
          <w:b/>
          <w:bCs/>
          <w:sz w:val="24"/>
          <w:lang w:val="zh-CN" w:bidi="zh-CN"/>
        </w:rPr>
      </w:pPr>
      <w:r>
        <w:rPr>
          <w:rFonts w:hint="eastAsia" w:ascii="仿宋" w:hAnsi="仿宋" w:eastAsia="仿宋" w:cs="仿宋"/>
          <w:b/>
          <w:bCs/>
          <w:sz w:val="24"/>
          <w:lang w:bidi="zh-CN"/>
        </w:rPr>
        <w:t>十二</w:t>
      </w:r>
      <w:r>
        <w:rPr>
          <w:rFonts w:hint="eastAsia" w:ascii="仿宋" w:hAnsi="仿宋" w:eastAsia="仿宋" w:cs="仿宋"/>
          <w:b/>
          <w:bCs/>
          <w:sz w:val="24"/>
          <w:lang w:val="zh-CN" w:bidi="zh-CN"/>
        </w:rPr>
        <w:t>、违约责任</w:t>
      </w:r>
    </w:p>
    <w:p w14:paraId="219BBC64">
      <w:pPr>
        <w:tabs>
          <w:tab w:val="left" w:pos="0"/>
        </w:tabs>
        <w:wordWrap w:val="0"/>
        <w:autoSpaceDE w:val="0"/>
        <w:autoSpaceDN w:val="0"/>
        <w:spacing w:line="360" w:lineRule="auto"/>
        <w:ind w:firstLine="480" w:firstLineChars="200"/>
        <w:jc w:val="left"/>
        <w:rPr>
          <w:rFonts w:ascii="仿宋" w:hAnsi="仿宋" w:eastAsia="仿宋" w:cs="仿宋"/>
          <w:sz w:val="24"/>
          <w:lang w:val="zh-CN" w:bidi="zh-CN"/>
        </w:rPr>
      </w:pPr>
      <w:r>
        <w:rPr>
          <w:rFonts w:hint="eastAsia" w:ascii="仿宋" w:hAnsi="仿宋" w:eastAsia="仿宋" w:cs="仿宋"/>
          <w:sz w:val="24"/>
          <w:lang w:val="zh-CN" w:bidi="zh-CN"/>
        </w:rPr>
        <w:t>1.甲方违约的责任：</w:t>
      </w:r>
    </w:p>
    <w:p w14:paraId="6FF3409E">
      <w:pPr>
        <w:tabs>
          <w:tab w:val="left" w:pos="0"/>
        </w:tabs>
        <w:wordWrap w:val="0"/>
        <w:autoSpaceDE w:val="0"/>
        <w:autoSpaceDN w:val="0"/>
        <w:spacing w:line="360" w:lineRule="auto"/>
        <w:ind w:firstLine="480" w:firstLineChars="200"/>
        <w:jc w:val="left"/>
        <w:rPr>
          <w:rFonts w:ascii="仿宋" w:hAnsi="仿宋" w:eastAsia="仿宋" w:cs="仿宋"/>
          <w:sz w:val="24"/>
          <w:lang w:val="zh-CN" w:bidi="zh-CN"/>
        </w:rPr>
      </w:pPr>
      <w:r>
        <w:rPr>
          <w:rFonts w:hint="eastAsia" w:ascii="仿宋" w:hAnsi="仿宋" w:eastAsia="仿宋" w:cs="仿宋"/>
          <w:sz w:val="24"/>
          <w:lang w:val="zh-CN" w:bidi="zh-CN"/>
        </w:rPr>
        <w:t>(1)甲方应根据合同约定的时间、方式和甲方确认的工程量，按构成合同价款相应项目的单价和取费标准计算，支付工程价款。</w:t>
      </w:r>
    </w:p>
    <w:p w14:paraId="7472D258">
      <w:pPr>
        <w:tabs>
          <w:tab w:val="left" w:pos="0"/>
        </w:tabs>
        <w:wordWrap w:val="0"/>
        <w:autoSpaceDE w:val="0"/>
        <w:autoSpaceDN w:val="0"/>
        <w:spacing w:line="360" w:lineRule="auto"/>
        <w:ind w:firstLine="480" w:firstLineChars="200"/>
        <w:jc w:val="left"/>
        <w:rPr>
          <w:rFonts w:ascii="仿宋" w:hAnsi="仿宋" w:eastAsia="仿宋" w:cs="仿宋"/>
          <w:sz w:val="24"/>
          <w:lang w:val="zh-CN" w:bidi="zh-CN"/>
        </w:rPr>
      </w:pPr>
      <w:r>
        <w:rPr>
          <w:rFonts w:hint="eastAsia" w:ascii="仿宋" w:hAnsi="仿宋" w:eastAsia="仿宋" w:cs="仿宋"/>
          <w:sz w:val="24"/>
          <w:lang w:val="zh-CN" w:bidi="zh-CN"/>
        </w:rPr>
        <w:t>(2)甲方故意逾期支付工程款的，除应及时付足工程款外，应向乙方</w:t>
      </w:r>
      <w:r>
        <w:rPr>
          <w:rFonts w:hint="eastAsia" w:ascii="仿宋" w:hAnsi="仿宋" w:eastAsia="仿宋" w:cs="仿宋"/>
          <w:sz w:val="24"/>
          <w:lang w:bidi="zh-CN"/>
        </w:rPr>
        <w:t>支</w:t>
      </w:r>
      <w:r>
        <w:rPr>
          <w:rFonts w:hint="eastAsia" w:ascii="仿宋" w:hAnsi="仿宋" w:eastAsia="仿宋" w:cs="仿宋"/>
          <w:sz w:val="24"/>
          <w:lang w:val="zh-CN" w:bidi="zh-CN"/>
        </w:rPr>
        <w:t>付欠款总额万分之一/天的违约金，但逾期违约金不得超过欠款总额的百分之三十。逾期付款超过30个日历天的，乙方有权终止合同。非甲方故意逾期付款的，甲方不承担任何逾期付款责任，乙方也不得终止合同(说明：如因202</w:t>
      </w:r>
      <w:r>
        <w:rPr>
          <w:rFonts w:hint="eastAsia" w:ascii="仿宋" w:hAnsi="仿宋" w:eastAsia="仿宋" w:cs="仿宋"/>
          <w:sz w:val="24"/>
          <w:lang w:bidi="zh-CN"/>
        </w:rPr>
        <w:t>4</w:t>
      </w:r>
      <w:r>
        <w:rPr>
          <w:rFonts w:hint="eastAsia" w:ascii="仿宋" w:hAnsi="仿宋" w:eastAsia="仿宋" w:cs="仿宋"/>
          <w:sz w:val="24"/>
          <w:lang w:val="zh-CN" w:bidi="zh-CN"/>
        </w:rPr>
        <w:t>年年终财政关闭支付系统导致甲方在合同履行期间无法支付，则甲方不承担逾期支付责任，待202</w:t>
      </w:r>
      <w:r>
        <w:rPr>
          <w:rFonts w:hint="eastAsia" w:ascii="仿宋" w:hAnsi="仿宋" w:eastAsia="仿宋" w:cs="仿宋"/>
          <w:sz w:val="24"/>
          <w:lang w:bidi="zh-CN"/>
        </w:rPr>
        <w:t>5</w:t>
      </w:r>
      <w:r>
        <w:rPr>
          <w:rFonts w:hint="eastAsia" w:ascii="仿宋" w:hAnsi="仿宋" w:eastAsia="仿宋" w:cs="仿宋"/>
          <w:sz w:val="24"/>
          <w:lang w:val="zh-CN" w:bidi="zh-CN"/>
        </w:rPr>
        <w:t>年财政支付系统开通后支付)。</w:t>
      </w:r>
    </w:p>
    <w:p w14:paraId="4953E22A">
      <w:pPr>
        <w:tabs>
          <w:tab w:val="left" w:pos="0"/>
        </w:tabs>
        <w:wordWrap w:val="0"/>
        <w:autoSpaceDE w:val="0"/>
        <w:autoSpaceDN w:val="0"/>
        <w:spacing w:line="360" w:lineRule="auto"/>
        <w:ind w:firstLine="480" w:firstLineChars="200"/>
        <w:jc w:val="left"/>
        <w:rPr>
          <w:rFonts w:ascii="仿宋" w:hAnsi="仿宋" w:eastAsia="仿宋" w:cs="仿宋"/>
          <w:sz w:val="24"/>
          <w:lang w:val="zh-CN" w:bidi="zh-CN"/>
        </w:rPr>
      </w:pPr>
      <w:r>
        <w:rPr>
          <w:rFonts w:hint="eastAsia" w:ascii="仿宋" w:hAnsi="仿宋" w:eastAsia="仿宋" w:cs="仿宋"/>
          <w:sz w:val="24"/>
          <w:lang w:val="zh-CN" w:bidi="zh-CN"/>
        </w:rPr>
        <w:t>2.乙方违约的责任：</w:t>
      </w:r>
    </w:p>
    <w:p w14:paraId="171CC99E">
      <w:pPr>
        <w:tabs>
          <w:tab w:val="left" w:pos="0"/>
        </w:tabs>
        <w:wordWrap w:val="0"/>
        <w:autoSpaceDE w:val="0"/>
        <w:autoSpaceDN w:val="0"/>
        <w:spacing w:line="360" w:lineRule="auto"/>
        <w:ind w:firstLine="480" w:firstLineChars="200"/>
        <w:jc w:val="left"/>
        <w:rPr>
          <w:rFonts w:ascii="仿宋" w:hAnsi="仿宋" w:eastAsia="仿宋" w:cs="仿宋"/>
          <w:sz w:val="24"/>
          <w:lang w:val="zh-CN" w:bidi="zh-CN"/>
        </w:rPr>
      </w:pPr>
      <w:r>
        <w:rPr>
          <w:rFonts w:hint="eastAsia" w:ascii="仿宋" w:hAnsi="仿宋" w:eastAsia="仿宋" w:cs="仿宋"/>
          <w:sz w:val="24"/>
          <w:lang w:val="zh-CN" w:bidi="zh-CN"/>
        </w:rPr>
        <w:t>(1)乙方应严格按照合同约定进行施工；每逾期1</w:t>
      </w:r>
      <w:r>
        <w:rPr>
          <w:rFonts w:hint="eastAsia" w:ascii="仿宋" w:hAnsi="仿宋" w:eastAsia="仿宋" w:cs="仿宋"/>
          <w:sz w:val="24"/>
        </w:rPr>
        <w:t>日历天</w:t>
      </w:r>
      <w:r>
        <w:rPr>
          <w:rFonts w:hint="eastAsia" w:ascii="仿宋" w:hAnsi="仿宋" w:eastAsia="仿宋" w:cs="仿宋"/>
          <w:sz w:val="24"/>
          <w:lang w:val="zh-CN" w:bidi="zh-CN"/>
        </w:rPr>
        <w:t>完工，</w:t>
      </w:r>
      <w:r>
        <w:rPr>
          <w:rFonts w:hint="eastAsia" w:ascii="仿宋" w:hAnsi="仿宋" w:eastAsia="仿宋" w:cs="仿宋"/>
          <w:sz w:val="24"/>
          <w:lang w:bidi="zh-CN"/>
        </w:rPr>
        <w:t>乙方应向甲方支付</w:t>
      </w:r>
      <w:r>
        <w:rPr>
          <w:rFonts w:hint="eastAsia" w:ascii="仿宋" w:hAnsi="仿宋" w:eastAsia="仿宋" w:cs="仿宋"/>
          <w:sz w:val="24"/>
          <w:lang w:val="zh-CN" w:bidi="zh-CN"/>
        </w:rPr>
        <w:t>合同暂定价千分之一的违约金，逾期超过20日历天，甲方有权解除合同，不再返还乙方的履约保证金，并有权要求乙方向甲方支付合同暂定价百分之三十的违约金，甲方不再向乙方支付任何费用且乙方须全额退还甲方已经支付的货款及其利息，同时甲方有权继续追究乙方由此给甲方造成的损失和乙方的法律责任。</w:t>
      </w:r>
    </w:p>
    <w:p w14:paraId="443A14FE">
      <w:pPr>
        <w:tabs>
          <w:tab w:val="left" w:pos="0"/>
        </w:tabs>
        <w:wordWrap w:val="0"/>
        <w:autoSpaceDE w:val="0"/>
        <w:autoSpaceDN w:val="0"/>
        <w:spacing w:line="360" w:lineRule="auto"/>
        <w:ind w:firstLine="480" w:firstLineChars="200"/>
        <w:jc w:val="left"/>
        <w:rPr>
          <w:rFonts w:ascii="仿宋" w:hAnsi="仿宋" w:eastAsia="仿宋" w:cs="仿宋"/>
          <w:sz w:val="24"/>
          <w:lang w:val="zh-CN" w:bidi="zh-CN"/>
        </w:rPr>
      </w:pPr>
      <w:r>
        <w:rPr>
          <w:rFonts w:hint="eastAsia" w:ascii="仿宋" w:hAnsi="仿宋" w:eastAsia="仿宋" w:cs="仿宋"/>
          <w:sz w:val="24"/>
          <w:lang w:val="zh-CN" w:bidi="zh-CN"/>
        </w:rPr>
        <w:t>(2)乙方应按时递交竣工结算资料，竣工验收后15</w:t>
      </w:r>
      <w:r>
        <w:rPr>
          <w:rFonts w:hint="eastAsia" w:ascii="仿宋" w:hAnsi="仿宋" w:eastAsia="仿宋" w:cs="仿宋"/>
          <w:sz w:val="24"/>
        </w:rPr>
        <w:t>日历天</w:t>
      </w:r>
      <w:r>
        <w:rPr>
          <w:rFonts w:hint="eastAsia" w:ascii="仿宋" w:hAnsi="仿宋" w:eastAsia="仿宋" w:cs="仿宋"/>
          <w:sz w:val="24"/>
          <w:lang w:val="zh-CN" w:bidi="zh-CN"/>
        </w:rPr>
        <w:t>内未递交的，每逾1</w:t>
      </w:r>
      <w:r>
        <w:rPr>
          <w:rFonts w:hint="eastAsia" w:ascii="仿宋" w:hAnsi="仿宋" w:eastAsia="仿宋" w:cs="仿宋"/>
          <w:sz w:val="24"/>
        </w:rPr>
        <w:t>日历天</w:t>
      </w:r>
      <w:r>
        <w:rPr>
          <w:rFonts w:hint="eastAsia" w:ascii="仿宋" w:hAnsi="仿宋" w:eastAsia="仿宋" w:cs="仿宋"/>
          <w:sz w:val="24"/>
          <w:lang w:val="zh-CN" w:bidi="zh-CN"/>
        </w:rPr>
        <w:t>递交，乙方应按</w:t>
      </w:r>
      <w:r>
        <w:rPr>
          <w:rFonts w:hint="eastAsia" w:ascii="仿宋" w:hAnsi="仿宋" w:eastAsia="仿宋" w:cs="仿宋"/>
          <w:sz w:val="24"/>
          <w:lang w:bidi="zh-CN"/>
        </w:rPr>
        <w:t>暂定价的</w:t>
      </w:r>
      <w:r>
        <w:rPr>
          <w:rFonts w:hint="eastAsia" w:ascii="仿宋" w:hAnsi="仿宋" w:eastAsia="仿宋" w:cs="仿宋"/>
          <w:sz w:val="24"/>
          <w:lang w:val="zh-CN" w:bidi="zh-CN"/>
        </w:rPr>
        <w:t>千分之一向甲方支付违约金(甲方有权直接从应付的费用中进行扣除)；超过15</w:t>
      </w:r>
      <w:r>
        <w:rPr>
          <w:rFonts w:hint="eastAsia" w:ascii="仿宋" w:hAnsi="仿宋" w:eastAsia="仿宋" w:cs="仿宋"/>
          <w:sz w:val="24"/>
        </w:rPr>
        <w:t>日历天</w:t>
      </w:r>
      <w:r>
        <w:rPr>
          <w:rFonts w:hint="eastAsia" w:ascii="仿宋" w:hAnsi="仿宋" w:eastAsia="仿宋" w:cs="仿宋"/>
          <w:sz w:val="24"/>
          <w:lang w:val="zh-CN" w:bidi="zh-CN"/>
        </w:rPr>
        <w:t>且经甲方提醒后仍不递交的，甲方有权没收乙方履约保证金，且不予支付乙方剩余合同价款。</w:t>
      </w:r>
    </w:p>
    <w:p w14:paraId="54513B6C">
      <w:pPr>
        <w:tabs>
          <w:tab w:val="left" w:pos="0"/>
        </w:tabs>
        <w:wordWrap w:val="0"/>
        <w:autoSpaceDE w:val="0"/>
        <w:autoSpaceDN w:val="0"/>
        <w:spacing w:line="360" w:lineRule="auto"/>
        <w:ind w:firstLine="480" w:firstLineChars="200"/>
        <w:jc w:val="left"/>
        <w:rPr>
          <w:rFonts w:ascii="仿宋" w:hAnsi="仿宋" w:eastAsia="仿宋" w:cs="仿宋"/>
          <w:sz w:val="24"/>
          <w:lang w:val="zh-CN" w:bidi="zh-CN"/>
        </w:rPr>
      </w:pPr>
      <w:r>
        <w:rPr>
          <w:rFonts w:hint="eastAsia" w:ascii="仿宋" w:hAnsi="仿宋" w:eastAsia="仿宋" w:cs="仿宋"/>
          <w:sz w:val="24"/>
          <w:lang w:val="zh-CN" w:bidi="zh-CN"/>
        </w:rPr>
        <w:t>(3)乙方不得将本合同标的全部或部分转让给第三方，否则，甲方有权立即解除合同，并要求乙方退还甲方已支付的所有费用且不予退还乙方履约保证金，同时，甲方不再支付乙方剩余合同价款，乙方还应向甲方支付合同暂定价的百分之十作为违约金，并赔偿由此给甲方造成的全部损失(包含退还甲方已支付乙方的所有工程款)。</w:t>
      </w:r>
    </w:p>
    <w:p w14:paraId="63B62A9F">
      <w:pPr>
        <w:tabs>
          <w:tab w:val="left" w:pos="0"/>
        </w:tabs>
        <w:wordWrap w:val="0"/>
        <w:autoSpaceDE w:val="0"/>
        <w:autoSpaceDN w:val="0"/>
        <w:spacing w:line="360" w:lineRule="auto"/>
        <w:ind w:firstLine="480" w:firstLineChars="200"/>
        <w:jc w:val="left"/>
        <w:rPr>
          <w:rFonts w:ascii="仿宋" w:hAnsi="仿宋" w:eastAsia="仿宋" w:cs="仿宋"/>
          <w:sz w:val="24"/>
          <w:lang w:val="zh-CN" w:bidi="zh-CN"/>
        </w:rPr>
      </w:pPr>
      <w:r>
        <w:rPr>
          <w:rFonts w:hint="eastAsia" w:ascii="仿宋" w:hAnsi="仿宋" w:eastAsia="仿宋" w:cs="仿宋"/>
          <w:sz w:val="24"/>
          <w:lang w:val="zh-CN" w:bidi="zh-CN"/>
        </w:rPr>
        <w:t>(4)乙方未在</w:t>
      </w:r>
      <w:r>
        <w:rPr>
          <w:rFonts w:hint="eastAsia" w:ascii="仿宋" w:hAnsi="仿宋" w:eastAsia="仿宋" w:cs="仿宋"/>
          <w:sz w:val="24"/>
          <w:lang w:bidi="zh-CN"/>
        </w:rPr>
        <w:t>甲方通知的</w:t>
      </w:r>
      <w:r>
        <w:rPr>
          <w:rFonts w:hint="eastAsia" w:ascii="仿宋" w:hAnsi="仿宋" w:eastAsia="仿宋" w:cs="仿宋"/>
          <w:sz w:val="24"/>
          <w:lang w:val="zh-CN" w:bidi="zh-CN"/>
        </w:rPr>
        <w:t>时间内完成竣工验收整改或竣工验收整改后甲方验收仍无法达到要求的，甲方有权终止本合同，不予退还乙方的履约保证金且有权要求乙方全额退还甲方已经付给乙方的工程款及其利息，同时乙方应向甲方支付合同</w:t>
      </w:r>
      <w:r>
        <w:rPr>
          <w:rFonts w:hint="eastAsia" w:ascii="仿宋" w:hAnsi="仿宋" w:eastAsia="仿宋" w:cs="仿宋"/>
          <w:sz w:val="24"/>
          <w:lang w:bidi="zh-CN"/>
        </w:rPr>
        <w:t>暂定价</w:t>
      </w:r>
      <w:r>
        <w:rPr>
          <w:rFonts w:hint="eastAsia" w:ascii="仿宋" w:hAnsi="仿宋" w:eastAsia="仿宋" w:cs="仿宋"/>
          <w:sz w:val="24"/>
          <w:lang w:val="zh-CN" w:bidi="zh-CN"/>
        </w:rPr>
        <w:t>百分之三十的违约金，并且甲方有权继续追究乙方由此给甲方造成的损失和乙方的法律责任。</w:t>
      </w:r>
    </w:p>
    <w:p w14:paraId="4E5500F6">
      <w:pPr>
        <w:tabs>
          <w:tab w:val="left" w:pos="0"/>
        </w:tabs>
        <w:wordWrap w:val="0"/>
        <w:autoSpaceDE w:val="0"/>
        <w:autoSpaceDN w:val="0"/>
        <w:spacing w:line="360" w:lineRule="auto"/>
        <w:ind w:firstLine="480" w:firstLineChars="200"/>
        <w:jc w:val="left"/>
        <w:rPr>
          <w:rFonts w:ascii="仿宋" w:hAnsi="仿宋" w:eastAsia="仿宋" w:cs="仿宋"/>
          <w:sz w:val="24"/>
          <w:lang w:val="zh-CN" w:bidi="zh-CN"/>
        </w:rPr>
      </w:pPr>
      <w:r>
        <w:rPr>
          <w:rFonts w:hint="eastAsia" w:ascii="仿宋" w:hAnsi="仿宋" w:eastAsia="仿宋" w:cs="仿宋"/>
          <w:sz w:val="24"/>
          <w:lang w:val="zh-CN" w:bidi="zh-CN"/>
        </w:rPr>
        <w:t>(5)乙方未在约定时间内提供售后服务或完成售后服务整改，或整改后甲方验收仍无法达到要求的，甲方有权不予退还乙方的</w:t>
      </w:r>
      <w:r>
        <w:rPr>
          <w:rFonts w:hint="eastAsia" w:ascii="仿宋" w:hAnsi="仿宋" w:eastAsia="仿宋" w:cs="仿宋"/>
          <w:sz w:val="24"/>
          <w:lang w:bidi="zh-CN"/>
        </w:rPr>
        <w:t>质保</w:t>
      </w:r>
      <w:r>
        <w:rPr>
          <w:rFonts w:hint="eastAsia" w:ascii="仿宋" w:hAnsi="仿宋" w:eastAsia="仿宋" w:cs="仿宋"/>
          <w:sz w:val="24"/>
          <w:lang w:val="zh-CN" w:bidi="zh-CN"/>
        </w:rPr>
        <w:t>金且有权要求乙方向甲方支付合同</w:t>
      </w:r>
      <w:r>
        <w:rPr>
          <w:rFonts w:hint="eastAsia" w:ascii="仿宋" w:hAnsi="仿宋" w:eastAsia="仿宋" w:cs="仿宋"/>
          <w:sz w:val="24"/>
          <w:lang w:bidi="zh-CN"/>
        </w:rPr>
        <w:t>暂定价</w:t>
      </w:r>
      <w:r>
        <w:rPr>
          <w:rFonts w:hint="eastAsia" w:ascii="仿宋" w:hAnsi="仿宋" w:eastAsia="仿宋" w:cs="仿宋"/>
          <w:sz w:val="24"/>
          <w:lang w:val="zh-CN" w:bidi="zh-CN"/>
        </w:rPr>
        <w:t>百分之三十的违约金，并且甲方可委托他人修理，发生的费用从质保金中扣除，并按照每次1000元从质保金中扣除违约金。质保金不足以支付上述费用时，由乙方进行补足。甲方有权继续追究乙方由此给甲方造成的损失和乙方的法律责任。</w:t>
      </w:r>
    </w:p>
    <w:p w14:paraId="5BB713DB">
      <w:pPr>
        <w:tabs>
          <w:tab w:val="left" w:pos="0"/>
        </w:tabs>
        <w:wordWrap w:val="0"/>
        <w:autoSpaceDE w:val="0"/>
        <w:autoSpaceDN w:val="0"/>
        <w:spacing w:line="360" w:lineRule="auto"/>
        <w:ind w:firstLine="480" w:firstLineChars="200"/>
        <w:jc w:val="left"/>
        <w:rPr>
          <w:rFonts w:ascii="仿宋" w:hAnsi="仿宋" w:eastAsia="仿宋" w:cs="仿宋"/>
          <w:sz w:val="24"/>
          <w:lang w:val="zh-CN" w:bidi="zh-CN"/>
        </w:rPr>
      </w:pPr>
      <w:r>
        <w:rPr>
          <w:rFonts w:hint="eastAsia" w:ascii="仿宋" w:hAnsi="仿宋" w:eastAsia="仿宋" w:cs="仿宋"/>
          <w:sz w:val="24"/>
          <w:lang w:val="zh-CN" w:bidi="zh-CN"/>
        </w:rPr>
        <w:t>(6)甲方可直接从未支付乙方价款中按照约定扣除乙方应支付的违约金及赔偿款，乙方赔偿范围包括但不限于甲方直接损失、间接损失、律师费、差旅费、保全费等。乙方偿付的违约金不足以弥补甲方损失的，还应按甲方损失尚未弥补的部分，支付赔偿金给甲方。</w:t>
      </w:r>
    </w:p>
    <w:p w14:paraId="54842D49">
      <w:pPr>
        <w:tabs>
          <w:tab w:val="left" w:pos="0"/>
        </w:tabs>
        <w:wordWrap w:val="0"/>
        <w:autoSpaceDE w:val="0"/>
        <w:autoSpaceDN w:val="0"/>
        <w:spacing w:line="360" w:lineRule="auto"/>
        <w:ind w:firstLine="480" w:firstLineChars="200"/>
        <w:jc w:val="left"/>
        <w:rPr>
          <w:rFonts w:ascii="仿宋" w:hAnsi="仿宋" w:eastAsia="仿宋" w:cs="仿宋"/>
          <w:sz w:val="24"/>
          <w:lang w:val="zh-CN" w:bidi="zh-CN"/>
        </w:rPr>
      </w:pPr>
      <w:r>
        <w:rPr>
          <w:rFonts w:hint="eastAsia" w:ascii="仿宋" w:hAnsi="仿宋" w:eastAsia="仿宋" w:cs="仿宋"/>
          <w:sz w:val="24"/>
          <w:lang w:val="zh-CN" w:bidi="zh-CN"/>
        </w:rPr>
        <w:t>(7)如因乙方工作人员在履行职务过程中的疏忽、失职、过错等故意或者过失原因给甲方造成损失或侵害，包括但不限于工程质量事故、甲方本身的财产损失、由此而导致的甲方对任何第三方的法律责任等，乙方对此均应承担全部的赔偿责任。</w:t>
      </w:r>
    </w:p>
    <w:p w14:paraId="35737B01">
      <w:pPr>
        <w:tabs>
          <w:tab w:val="left" w:pos="0"/>
        </w:tabs>
        <w:wordWrap w:val="0"/>
        <w:autoSpaceDE w:val="0"/>
        <w:autoSpaceDN w:val="0"/>
        <w:spacing w:line="360" w:lineRule="auto"/>
        <w:ind w:firstLine="482" w:firstLineChars="200"/>
        <w:jc w:val="left"/>
        <w:rPr>
          <w:rFonts w:ascii="仿宋" w:hAnsi="仿宋" w:eastAsia="仿宋" w:cs="仿宋"/>
          <w:b/>
          <w:bCs/>
          <w:sz w:val="24"/>
          <w:lang w:val="zh-CN" w:bidi="zh-CN"/>
        </w:rPr>
      </w:pPr>
      <w:r>
        <w:rPr>
          <w:rFonts w:hint="eastAsia" w:ascii="仿宋" w:hAnsi="仿宋" w:eastAsia="仿宋" w:cs="仿宋"/>
          <w:b/>
          <w:bCs/>
          <w:sz w:val="24"/>
          <w:lang w:bidi="zh-CN"/>
        </w:rPr>
        <w:t>十三</w:t>
      </w:r>
      <w:r>
        <w:rPr>
          <w:rFonts w:hint="eastAsia" w:ascii="仿宋" w:hAnsi="仿宋" w:eastAsia="仿宋" w:cs="仿宋"/>
          <w:b/>
          <w:bCs/>
          <w:sz w:val="24"/>
          <w:lang w:val="zh-CN" w:bidi="zh-CN"/>
        </w:rPr>
        <w:t>、解决争议的方式</w:t>
      </w:r>
    </w:p>
    <w:p w14:paraId="2516B8F1">
      <w:pPr>
        <w:tabs>
          <w:tab w:val="left" w:pos="0"/>
        </w:tabs>
        <w:wordWrap w:val="0"/>
        <w:autoSpaceDE w:val="0"/>
        <w:autoSpaceDN w:val="0"/>
        <w:spacing w:line="360" w:lineRule="auto"/>
        <w:ind w:firstLine="480" w:firstLineChars="200"/>
        <w:jc w:val="left"/>
        <w:rPr>
          <w:rFonts w:ascii="仿宋" w:hAnsi="仿宋" w:eastAsia="仿宋" w:cs="仿宋"/>
          <w:kern w:val="0"/>
          <w:sz w:val="24"/>
          <w:lang w:val="zh-CN" w:bidi="zh-CN"/>
        </w:rPr>
      </w:pPr>
      <w:r>
        <w:rPr>
          <w:rFonts w:hint="eastAsia" w:ascii="仿宋" w:hAnsi="仿宋" w:eastAsia="仿宋" w:cs="仿宋"/>
          <w:kern w:val="0"/>
          <w:sz w:val="24"/>
          <w:lang w:val="zh-CN" w:bidi="zh-CN"/>
        </w:rPr>
        <w:t>1.因工程的质量问题发生争议，由</w:t>
      </w:r>
      <w:r>
        <w:rPr>
          <w:rFonts w:hint="eastAsia" w:ascii="仿宋" w:hAnsi="仿宋" w:eastAsia="仿宋" w:cs="仿宋"/>
          <w:kern w:val="0"/>
          <w:sz w:val="24"/>
          <w:lang w:bidi="zh-CN"/>
        </w:rPr>
        <w:t>甲方</w:t>
      </w:r>
      <w:r>
        <w:rPr>
          <w:rFonts w:hint="eastAsia" w:ascii="仿宋" w:hAnsi="仿宋" w:eastAsia="仿宋" w:cs="仿宋"/>
          <w:kern w:val="0"/>
          <w:sz w:val="24"/>
          <w:lang w:val="zh-CN" w:bidi="zh-CN"/>
        </w:rPr>
        <w:t>或其指定的第三方机构进行质量鉴定。工程符合标准的，鉴定费由</w:t>
      </w:r>
      <w:r>
        <w:rPr>
          <w:rFonts w:hint="eastAsia" w:ascii="仿宋" w:hAnsi="仿宋" w:eastAsia="仿宋" w:cs="仿宋"/>
          <w:kern w:val="0"/>
          <w:sz w:val="24"/>
          <w:lang w:bidi="zh-CN"/>
        </w:rPr>
        <w:t>甲方</w:t>
      </w:r>
      <w:r>
        <w:rPr>
          <w:rFonts w:hint="eastAsia" w:ascii="仿宋" w:hAnsi="仿宋" w:eastAsia="仿宋" w:cs="仿宋"/>
          <w:kern w:val="0"/>
          <w:sz w:val="24"/>
          <w:lang w:val="zh-CN" w:bidi="zh-CN"/>
        </w:rPr>
        <w:t>承担；工程不符合质量标准的，鉴定费由</w:t>
      </w:r>
      <w:r>
        <w:rPr>
          <w:rFonts w:hint="eastAsia" w:ascii="仿宋" w:hAnsi="仿宋" w:eastAsia="仿宋" w:cs="仿宋"/>
          <w:kern w:val="0"/>
          <w:sz w:val="24"/>
          <w:lang w:bidi="zh-CN"/>
        </w:rPr>
        <w:t>乙方</w:t>
      </w:r>
      <w:r>
        <w:rPr>
          <w:rFonts w:hint="eastAsia" w:ascii="仿宋" w:hAnsi="仿宋" w:eastAsia="仿宋" w:cs="仿宋"/>
          <w:kern w:val="0"/>
          <w:sz w:val="24"/>
          <w:lang w:val="zh-CN" w:bidi="zh-CN"/>
        </w:rPr>
        <w:t>承担。</w:t>
      </w:r>
    </w:p>
    <w:p w14:paraId="7AFA461A">
      <w:pPr>
        <w:tabs>
          <w:tab w:val="left" w:pos="0"/>
        </w:tabs>
        <w:wordWrap w:val="0"/>
        <w:autoSpaceDE w:val="0"/>
        <w:autoSpaceDN w:val="0"/>
        <w:spacing w:line="360" w:lineRule="auto"/>
        <w:ind w:firstLine="480" w:firstLineChars="200"/>
        <w:jc w:val="left"/>
        <w:rPr>
          <w:rFonts w:ascii="仿宋" w:hAnsi="仿宋" w:eastAsia="仿宋" w:cs="仿宋"/>
          <w:kern w:val="0"/>
          <w:sz w:val="24"/>
          <w:lang w:val="zh-CN" w:bidi="zh-CN"/>
        </w:rPr>
      </w:pPr>
      <w:r>
        <w:rPr>
          <w:rFonts w:hint="eastAsia" w:ascii="仿宋" w:hAnsi="仿宋" w:eastAsia="仿宋" w:cs="仿宋"/>
          <w:kern w:val="0"/>
          <w:sz w:val="24"/>
          <w:lang w:val="zh-CN" w:bidi="zh-CN"/>
        </w:rPr>
        <w:t>2.合同履行期间，若双方发生争议，双方应通过友好协商解决，经协商不能达成协议时，应向</w:t>
      </w:r>
      <w:r>
        <w:rPr>
          <w:rFonts w:hint="eastAsia" w:ascii="仿宋" w:hAnsi="仿宋" w:eastAsia="仿宋" w:cs="仿宋"/>
          <w:kern w:val="0"/>
          <w:sz w:val="24"/>
          <w:lang w:bidi="zh-CN"/>
        </w:rPr>
        <w:t>甲方</w:t>
      </w:r>
      <w:r>
        <w:rPr>
          <w:rFonts w:hint="eastAsia" w:ascii="仿宋" w:hAnsi="仿宋" w:eastAsia="仿宋" w:cs="仿宋"/>
          <w:kern w:val="0"/>
          <w:sz w:val="24"/>
          <w:lang w:val="zh-CN" w:bidi="zh-CN"/>
        </w:rPr>
        <w:t>所在地人民法院提起诉讼，除判决另有规定外，一切涉诉合理费用均</w:t>
      </w:r>
      <w:r>
        <w:rPr>
          <w:rFonts w:hint="eastAsia" w:ascii="仿宋" w:hAnsi="仿宋" w:eastAsia="仿宋" w:cs="仿宋"/>
          <w:kern w:val="0"/>
          <w:sz w:val="24"/>
          <w:lang w:bidi="zh-CN"/>
        </w:rPr>
        <w:t>由</w:t>
      </w:r>
      <w:r>
        <w:rPr>
          <w:rFonts w:hint="eastAsia" w:ascii="仿宋" w:hAnsi="仿宋" w:eastAsia="仿宋" w:cs="仿宋"/>
          <w:kern w:val="0"/>
          <w:sz w:val="24"/>
          <w:lang w:val="zh-CN" w:bidi="zh-CN"/>
        </w:rPr>
        <w:t>违约方承担。</w:t>
      </w:r>
    </w:p>
    <w:p w14:paraId="2B772C84">
      <w:pPr>
        <w:tabs>
          <w:tab w:val="left" w:pos="0"/>
        </w:tabs>
        <w:wordWrap w:val="0"/>
        <w:autoSpaceDE w:val="0"/>
        <w:autoSpaceDN w:val="0"/>
        <w:spacing w:line="360" w:lineRule="auto"/>
        <w:ind w:firstLine="480" w:firstLineChars="200"/>
        <w:jc w:val="left"/>
        <w:rPr>
          <w:rFonts w:ascii="仿宋" w:hAnsi="仿宋" w:eastAsia="仿宋" w:cs="仿宋"/>
          <w:kern w:val="0"/>
          <w:sz w:val="24"/>
          <w:lang w:val="zh-CN" w:bidi="zh-CN"/>
        </w:rPr>
      </w:pPr>
      <w:r>
        <w:rPr>
          <w:rFonts w:hint="eastAsia" w:ascii="仿宋" w:hAnsi="仿宋" w:eastAsia="仿宋" w:cs="仿宋"/>
          <w:kern w:val="0"/>
          <w:sz w:val="24"/>
          <w:lang w:val="zh-CN" w:bidi="zh-CN"/>
        </w:rPr>
        <w:t>3.在诉讼期间，除正在进行诉讼的部分外，合同其他部分继续执行。</w:t>
      </w:r>
    </w:p>
    <w:p w14:paraId="71A58A4B">
      <w:pPr>
        <w:tabs>
          <w:tab w:val="left" w:pos="0"/>
        </w:tabs>
        <w:wordWrap w:val="0"/>
        <w:autoSpaceDE w:val="0"/>
        <w:autoSpaceDN w:val="0"/>
        <w:spacing w:line="360" w:lineRule="auto"/>
        <w:ind w:firstLine="482" w:firstLineChars="200"/>
        <w:jc w:val="left"/>
        <w:rPr>
          <w:rFonts w:ascii="仿宋" w:hAnsi="仿宋" w:eastAsia="仿宋" w:cs="仿宋"/>
          <w:b/>
          <w:bCs/>
          <w:sz w:val="24"/>
          <w:lang w:val="zh-CN" w:bidi="zh-CN"/>
        </w:rPr>
      </w:pPr>
      <w:r>
        <w:rPr>
          <w:rFonts w:hint="eastAsia" w:ascii="仿宋" w:hAnsi="仿宋" w:eastAsia="仿宋" w:cs="仿宋"/>
          <w:b/>
          <w:bCs/>
          <w:sz w:val="24"/>
          <w:lang w:bidi="zh-CN"/>
        </w:rPr>
        <w:t>十四</w:t>
      </w:r>
      <w:r>
        <w:rPr>
          <w:rFonts w:hint="eastAsia" w:ascii="仿宋" w:hAnsi="仿宋" w:eastAsia="仿宋" w:cs="仿宋"/>
          <w:b/>
          <w:bCs/>
          <w:sz w:val="24"/>
          <w:lang w:val="zh-CN" w:bidi="zh-CN"/>
        </w:rPr>
        <w:t>、团队要求</w:t>
      </w:r>
    </w:p>
    <w:p w14:paraId="031C51EC">
      <w:pPr>
        <w:tabs>
          <w:tab w:val="left" w:pos="0"/>
        </w:tabs>
        <w:wordWrap w:val="0"/>
        <w:autoSpaceDE w:val="0"/>
        <w:autoSpaceDN w:val="0"/>
        <w:spacing w:line="360" w:lineRule="auto"/>
        <w:ind w:firstLine="480" w:firstLineChars="200"/>
        <w:jc w:val="left"/>
        <w:rPr>
          <w:rFonts w:ascii="仿宋" w:hAnsi="仿宋" w:eastAsia="仿宋" w:cs="仿宋"/>
          <w:sz w:val="24"/>
          <w:lang w:bidi="zh-CN"/>
        </w:rPr>
      </w:pPr>
      <w:r>
        <w:rPr>
          <w:rFonts w:hint="eastAsia" w:ascii="仿宋" w:hAnsi="仿宋" w:eastAsia="仿宋" w:cs="仿宋"/>
          <w:sz w:val="24"/>
          <w:lang w:bidi="zh-CN"/>
        </w:rPr>
        <w:t>1.</w:t>
      </w:r>
      <w:r>
        <w:rPr>
          <w:rFonts w:hint="eastAsia" w:ascii="仿宋" w:hAnsi="仿宋" w:eastAsia="仿宋" w:cs="仿宋"/>
          <w:sz w:val="24"/>
          <w:lang w:val="zh-CN" w:bidi="zh-CN"/>
        </w:rPr>
        <w:t>乙方项目经理：**</w:t>
      </w:r>
      <w:r>
        <w:rPr>
          <w:rFonts w:hint="eastAsia" w:ascii="仿宋" w:hAnsi="仿宋" w:eastAsia="仿宋" w:cs="仿宋"/>
          <w:sz w:val="24"/>
          <w:lang w:bidi="zh-CN"/>
        </w:rPr>
        <w:t xml:space="preserve">  联系电话：***</w:t>
      </w:r>
    </w:p>
    <w:p w14:paraId="47656BE4">
      <w:pPr>
        <w:tabs>
          <w:tab w:val="left" w:pos="0"/>
        </w:tabs>
        <w:wordWrap w:val="0"/>
        <w:autoSpaceDE w:val="0"/>
        <w:autoSpaceDN w:val="0"/>
        <w:spacing w:line="360" w:lineRule="auto"/>
        <w:ind w:firstLine="480" w:firstLineChars="200"/>
        <w:jc w:val="left"/>
        <w:rPr>
          <w:rFonts w:ascii="仿宋" w:hAnsi="仿宋" w:eastAsia="仿宋" w:cs="仿宋"/>
          <w:sz w:val="24"/>
          <w:lang w:bidi="zh-CN"/>
        </w:rPr>
      </w:pPr>
      <w:r>
        <w:rPr>
          <w:rFonts w:hint="eastAsia" w:ascii="仿宋" w:hAnsi="仿宋" w:eastAsia="仿宋" w:cs="仿宋"/>
          <w:sz w:val="24"/>
          <w:lang w:bidi="zh-CN"/>
        </w:rPr>
        <w:t>2.技术负责人</w:t>
      </w:r>
      <w:r>
        <w:rPr>
          <w:rFonts w:hint="eastAsia" w:ascii="仿宋" w:hAnsi="仿宋" w:eastAsia="仿宋" w:cs="仿宋"/>
          <w:sz w:val="24"/>
          <w:lang w:val="zh-CN" w:bidi="zh-CN"/>
        </w:rPr>
        <w:t>：</w:t>
      </w:r>
      <w:r>
        <w:rPr>
          <w:rFonts w:hint="eastAsia" w:ascii="仿宋" w:hAnsi="仿宋" w:eastAsia="仿宋" w:cs="仿宋"/>
          <w:sz w:val="24"/>
          <w:lang w:bidi="zh-CN"/>
        </w:rPr>
        <w:t>***   联系电话：***</w:t>
      </w:r>
    </w:p>
    <w:p w14:paraId="0DB1DC1C">
      <w:pPr>
        <w:tabs>
          <w:tab w:val="left" w:pos="0"/>
        </w:tabs>
        <w:wordWrap w:val="0"/>
        <w:autoSpaceDE w:val="0"/>
        <w:autoSpaceDN w:val="0"/>
        <w:spacing w:line="360" w:lineRule="auto"/>
        <w:ind w:firstLine="480" w:firstLineChars="200"/>
        <w:jc w:val="left"/>
        <w:rPr>
          <w:rFonts w:ascii="仿宋" w:hAnsi="仿宋" w:eastAsia="仿宋" w:cs="仿宋"/>
          <w:sz w:val="24"/>
          <w:lang w:bidi="zh-CN"/>
        </w:rPr>
      </w:pPr>
      <w:r>
        <w:rPr>
          <w:rFonts w:hint="eastAsia" w:ascii="仿宋" w:hAnsi="仿宋" w:eastAsia="仿宋" w:cs="仿宋"/>
          <w:sz w:val="24"/>
          <w:lang w:bidi="zh-CN"/>
        </w:rPr>
        <w:t>乙方不得随意更换人员，若因特殊原因需要更换人员的，需提前5</w:t>
      </w:r>
      <w:r>
        <w:rPr>
          <w:rFonts w:hint="eastAsia" w:ascii="仿宋" w:hAnsi="仿宋" w:eastAsia="仿宋" w:cs="仿宋"/>
          <w:sz w:val="24"/>
        </w:rPr>
        <w:t>日历天</w:t>
      </w:r>
      <w:r>
        <w:rPr>
          <w:rFonts w:hint="eastAsia" w:ascii="仿宋" w:hAnsi="仿宋" w:eastAsia="仿宋" w:cs="仿宋"/>
          <w:sz w:val="24"/>
          <w:lang w:bidi="zh-CN"/>
        </w:rPr>
        <w:t>告知甲方并征得甲方同意。</w:t>
      </w:r>
    </w:p>
    <w:p w14:paraId="61EDB167">
      <w:pPr>
        <w:tabs>
          <w:tab w:val="left" w:pos="0"/>
        </w:tabs>
        <w:adjustRightInd w:val="0"/>
        <w:snapToGrid w:val="0"/>
        <w:spacing w:line="360" w:lineRule="auto"/>
        <w:ind w:firstLine="480" w:firstLineChars="200"/>
        <w:rPr>
          <w:rFonts w:ascii="仿宋" w:hAnsi="仿宋" w:eastAsia="仿宋" w:cs="仿宋"/>
          <w:sz w:val="24"/>
          <w:lang w:bidi="zh-CN"/>
        </w:rPr>
      </w:pPr>
      <w:r>
        <w:rPr>
          <w:rFonts w:hint="eastAsia" w:ascii="仿宋" w:hAnsi="仿宋" w:eastAsia="仿宋" w:cs="仿宋"/>
          <w:sz w:val="24"/>
          <w:lang w:bidi="zh-CN"/>
        </w:rPr>
        <w:t>除项目经理、技术负责人以外，项目至少需配置安全员(需具备安全生产考核合格证C证)</w:t>
      </w:r>
      <w:r>
        <w:rPr>
          <w:rFonts w:hint="eastAsia" w:ascii="仿宋" w:hAnsi="仿宋" w:eastAsia="仿宋" w:cs="仿宋"/>
          <w:sz w:val="24"/>
          <w:u w:val="single"/>
          <w:lang w:bidi="zh-CN"/>
        </w:rPr>
        <w:t xml:space="preserve">**   </w:t>
      </w:r>
      <w:r>
        <w:rPr>
          <w:rFonts w:hint="eastAsia" w:ascii="仿宋" w:hAnsi="仿宋" w:eastAsia="仿宋" w:cs="仿宋"/>
          <w:sz w:val="24"/>
          <w:lang w:bidi="zh-CN"/>
        </w:rPr>
        <w:t>、施工员</w:t>
      </w:r>
      <w:r>
        <w:rPr>
          <w:rFonts w:hint="eastAsia" w:ascii="仿宋" w:hAnsi="仿宋" w:eastAsia="仿宋" w:cs="仿宋"/>
          <w:sz w:val="24"/>
          <w:u w:val="single"/>
          <w:lang w:bidi="zh-CN"/>
        </w:rPr>
        <w:t xml:space="preserve"> **  </w:t>
      </w:r>
      <w:r>
        <w:rPr>
          <w:rFonts w:hint="eastAsia" w:ascii="仿宋" w:hAnsi="仿宋" w:eastAsia="仿宋" w:cs="仿宋"/>
          <w:sz w:val="24"/>
          <w:lang w:bidi="zh-CN"/>
        </w:rPr>
        <w:t xml:space="preserve"> 、资料员</w:t>
      </w:r>
      <w:r>
        <w:rPr>
          <w:rFonts w:hint="eastAsia" w:ascii="仿宋" w:hAnsi="仿宋" w:eastAsia="仿宋" w:cs="仿宋"/>
          <w:sz w:val="24"/>
          <w:u w:val="single"/>
          <w:lang w:bidi="zh-CN"/>
        </w:rPr>
        <w:t xml:space="preserve">** </w:t>
      </w:r>
      <w:r>
        <w:rPr>
          <w:rFonts w:hint="eastAsia" w:ascii="仿宋" w:hAnsi="仿宋" w:eastAsia="仿宋" w:cs="仿宋"/>
          <w:sz w:val="24"/>
          <w:lang w:bidi="zh-CN"/>
        </w:rPr>
        <w:t>。</w:t>
      </w:r>
    </w:p>
    <w:p w14:paraId="0DCE2948">
      <w:pPr>
        <w:tabs>
          <w:tab w:val="left" w:pos="0"/>
        </w:tabs>
        <w:wordWrap w:val="0"/>
        <w:autoSpaceDE w:val="0"/>
        <w:autoSpaceDN w:val="0"/>
        <w:spacing w:line="360" w:lineRule="auto"/>
        <w:ind w:firstLine="482" w:firstLineChars="200"/>
        <w:jc w:val="left"/>
        <w:rPr>
          <w:rFonts w:ascii="仿宋" w:hAnsi="仿宋" w:eastAsia="仿宋" w:cs="仿宋"/>
          <w:b/>
          <w:bCs/>
          <w:sz w:val="24"/>
          <w:lang w:val="zh-CN" w:bidi="zh-CN"/>
        </w:rPr>
      </w:pPr>
      <w:r>
        <w:rPr>
          <w:rFonts w:hint="eastAsia" w:ascii="仿宋" w:hAnsi="仿宋" w:eastAsia="仿宋" w:cs="仿宋"/>
          <w:b/>
          <w:bCs/>
          <w:sz w:val="24"/>
          <w:lang w:bidi="zh-CN"/>
        </w:rPr>
        <w:t>十五</w:t>
      </w:r>
      <w:r>
        <w:rPr>
          <w:rFonts w:hint="eastAsia" w:ascii="仿宋" w:hAnsi="仿宋" w:eastAsia="仿宋" w:cs="仿宋"/>
          <w:b/>
          <w:bCs/>
          <w:sz w:val="24"/>
          <w:lang w:val="zh-CN" w:bidi="zh-CN"/>
        </w:rPr>
        <w:t>、承诺</w:t>
      </w:r>
    </w:p>
    <w:p w14:paraId="188FF4F6">
      <w:pPr>
        <w:tabs>
          <w:tab w:val="left" w:pos="0"/>
        </w:tabs>
        <w:wordWrap w:val="0"/>
        <w:autoSpaceDE w:val="0"/>
        <w:autoSpaceDN w:val="0"/>
        <w:spacing w:line="360" w:lineRule="auto"/>
        <w:ind w:firstLine="480" w:firstLineChars="200"/>
        <w:jc w:val="left"/>
        <w:rPr>
          <w:rFonts w:ascii="仿宋" w:hAnsi="仿宋" w:eastAsia="仿宋" w:cs="仿宋"/>
          <w:sz w:val="24"/>
          <w:lang w:val="zh-CN" w:bidi="zh-CN"/>
        </w:rPr>
      </w:pPr>
      <w:r>
        <w:rPr>
          <w:rFonts w:hint="eastAsia" w:ascii="仿宋" w:hAnsi="仿宋" w:eastAsia="仿宋" w:cs="仿宋"/>
          <w:sz w:val="24"/>
          <w:lang w:val="zh-CN" w:bidi="zh-CN"/>
        </w:rPr>
        <w:t>1.甲方承诺按照法律规定履行项目审批手续、筹集工程建设资金并按照合同约定的期限和方式支付合同价款。</w:t>
      </w:r>
    </w:p>
    <w:p w14:paraId="25F38E32">
      <w:pPr>
        <w:tabs>
          <w:tab w:val="left" w:pos="0"/>
        </w:tabs>
        <w:wordWrap w:val="0"/>
        <w:autoSpaceDE w:val="0"/>
        <w:autoSpaceDN w:val="0"/>
        <w:spacing w:line="360" w:lineRule="auto"/>
        <w:ind w:firstLine="480" w:firstLineChars="200"/>
        <w:jc w:val="left"/>
        <w:rPr>
          <w:rFonts w:ascii="仿宋" w:hAnsi="仿宋" w:eastAsia="仿宋" w:cs="仿宋"/>
          <w:sz w:val="24"/>
          <w:lang w:val="zh-CN" w:bidi="zh-CN"/>
        </w:rPr>
      </w:pPr>
      <w:r>
        <w:rPr>
          <w:rFonts w:hint="eastAsia" w:ascii="仿宋" w:hAnsi="仿宋" w:eastAsia="仿宋" w:cs="仿宋"/>
          <w:sz w:val="24"/>
          <w:lang w:val="zh-CN" w:bidi="zh-CN"/>
        </w:rPr>
        <w:t>2.乙方承诺按照法律规定及合同约定组织完成工程施工，确保工程质量和安全，不进行转包及违法分包，并在缺陷责任期及保修期内承担相应的工程维修责任。</w:t>
      </w:r>
    </w:p>
    <w:p w14:paraId="769F9885">
      <w:pPr>
        <w:tabs>
          <w:tab w:val="left" w:pos="0"/>
        </w:tabs>
        <w:wordWrap w:val="0"/>
        <w:autoSpaceDE w:val="0"/>
        <w:autoSpaceDN w:val="0"/>
        <w:spacing w:line="360" w:lineRule="auto"/>
        <w:ind w:firstLine="480" w:firstLineChars="200"/>
        <w:jc w:val="left"/>
        <w:rPr>
          <w:rFonts w:ascii="仿宋" w:hAnsi="仿宋" w:eastAsia="仿宋" w:cs="仿宋"/>
          <w:sz w:val="24"/>
          <w:lang w:val="zh-CN" w:bidi="zh-CN"/>
        </w:rPr>
      </w:pPr>
      <w:r>
        <w:rPr>
          <w:rFonts w:hint="eastAsia" w:ascii="仿宋" w:hAnsi="仿宋" w:eastAsia="仿宋" w:cs="仿宋"/>
          <w:sz w:val="24"/>
          <w:lang w:val="zh-CN" w:bidi="zh-CN"/>
        </w:rPr>
        <w:t>3.甲方和乙方通过采购形式签订合同的，双方理解并承诺不再就同一工程另行签订与合同实质性内容相背离的协议。</w:t>
      </w:r>
    </w:p>
    <w:p w14:paraId="52D7ED89">
      <w:pPr>
        <w:tabs>
          <w:tab w:val="left" w:pos="0"/>
        </w:tabs>
        <w:wordWrap w:val="0"/>
        <w:autoSpaceDE w:val="0"/>
        <w:autoSpaceDN w:val="0"/>
        <w:spacing w:line="360" w:lineRule="auto"/>
        <w:ind w:firstLine="480" w:firstLineChars="200"/>
        <w:jc w:val="left"/>
        <w:rPr>
          <w:rFonts w:ascii="仿宋" w:hAnsi="仿宋" w:eastAsia="仿宋" w:cs="仿宋"/>
          <w:kern w:val="0"/>
          <w:sz w:val="24"/>
          <w:lang w:bidi="zh-CN"/>
        </w:rPr>
      </w:pPr>
      <w:r>
        <w:rPr>
          <w:rFonts w:hint="eastAsia" w:ascii="仿宋" w:hAnsi="仿宋" w:eastAsia="仿宋" w:cs="仿宋"/>
          <w:kern w:val="0"/>
          <w:sz w:val="24"/>
          <w:lang w:val="zh-CN" w:bidi="zh-CN"/>
        </w:rPr>
        <w:t>4.工程整体质保2年，质保期按竣工验收合格之日算起。</w:t>
      </w:r>
    </w:p>
    <w:p w14:paraId="48EB2CD3">
      <w:pPr>
        <w:tabs>
          <w:tab w:val="left" w:pos="0"/>
        </w:tabs>
        <w:wordWrap w:val="0"/>
        <w:autoSpaceDE w:val="0"/>
        <w:autoSpaceDN w:val="0"/>
        <w:spacing w:line="360" w:lineRule="auto"/>
        <w:ind w:firstLine="482" w:firstLineChars="200"/>
        <w:jc w:val="left"/>
        <w:rPr>
          <w:rFonts w:ascii="仿宋" w:hAnsi="仿宋" w:eastAsia="仿宋" w:cs="仿宋"/>
          <w:b/>
          <w:kern w:val="0"/>
          <w:sz w:val="24"/>
          <w:lang w:val="zh-CN" w:bidi="zh-CN"/>
        </w:rPr>
      </w:pPr>
      <w:r>
        <w:rPr>
          <w:rFonts w:hint="eastAsia" w:ascii="仿宋" w:hAnsi="仿宋" w:eastAsia="仿宋" w:cs="仿宋"/>
          <w:b/>
          <w:kern w:val="0"/>
          <w:sz w:val="24"/>
          <w:lang w:val="zh-CN" w:bidi="zh-CN"/>
        </w:rPr>
        <w:t>十六、词语含义</w:t>
      </w:r>
    </w:p>
    <w:p w14:paraId="7B329DCC">
      <w:pPr>
        <w:tabs>
          <w:tab w:val="left" w:pos="0"/>
        </w:tabs>
        <w:wordWrap w:val="0"/>
        <w:autoSpaceDE w:val="0"/>
        <w:autoSpaceDN w:val="0"/>
        <w:spacing w:line="360" w:lineRule="auto"/>
        <w:ind w:firstLine="480" w:firstLineChars="200"/>
        <w:jc w:val="left"/>
        <w:rPr>
          <w:rFonts w:ascii="仿宋" w:hAnsi="仿宋" w:eastAsia="仿宋" w:cs="仿宋"/>
          <w:kern w:val="0"/>
          <w:sz w:val="24"/>
          <w:lang w:val="zh-CN" w:bidi="zh-CN"/>
        </w:rPr>
      </w:pPr>
      <w:r>
        <w:rPr>
          <w:rFonts w:hint="eastAsia" w:ascii="仿宋" w:hAnsi="仿宋" w:eastAsia="仿宋" w:cs="仿宋"/>
          <w:kern w:val="0"/>
          <w:sz w:val="24"/>
          <w:lang w:val="zh-CN" w:bidi="zh-CN"/>
        </w:rPr>
        <w:t>本协议书中词语含义与第</w:t>
      </w:r>
      <w:r>
        <w:rPr>
          <w:rFonts w:hint="eastAsia" w:ascii="仿宋" w:hAnsi="仿宋" w:eastAsia="仿宋" w:cs="仿宋"/>
          <w:kern w:val="0"/>
          <w:sz w:val="24"/>
          <w:lang w:bidi="zh-CN"/>
        </w:rPr>
        <w:t>三</w:t>
      </w:r>
      <w:r>
        <w:rPr>
          <w:rFonts w:hint="eastAsia" w:ascii="仿宋" w:hAnsi="仿宋" w:eastAsia="仿宋" w:cs="仿宋"/>
          <w:kern w:val="0"/>
          <w:sz w:val="24"/>
          <w:lang w:val="zh-CN" w:bidi="zh-CN"/>
        </w:rPr>
        <w:t>部分通用合同条款中赋予的含义相同。</w:t>
      </w:r>
    </w:p>
    <w:p w14:paraId="6FB10BE0">
      <w:pPr>
        <w:tabs>
          <w:tab w:val="left" w:pos="0"/>
        </w:tabs>
        <w:wordWrap w:val="0"/>
        <w:autoSpaceDE w:val="0"/>
        <w:autoSpaceDN w:val="0"/>
        <w:spacing w:line="360" w:lineRule="auto"/>
        <w:ind w:firstLine="482" w:firstLineChars="200"/>
        <w:jc w:val="left"/>
        <w:rPr>
          <w:rFonts w:ascii="仿宋" w:hAnsi="仿宋" w:eastAsia="仿宋" w:cs="仿宋"/>
          <w:b/>
          <w:kern w:val="0"/>
          <w:sz w:val="24"/>
          <w:lang w:val="zh-CN" w:bidi="zh-CN"/>
        </w:rPr>
      </w:pPr>
      <w:r>
        <w:rPr>
          <w:rFonts w:hint="eastAsia" w:ascii="仿宋" w:hAnsi="仿宋" w:eastAsia="仿宋" w:cs="仿宋"/>
          <w:b/>
          <w:kern w:val="0"/>
          <w:sz w:val="24"/>
          <w:lang w:val="zh-CN" w:bidi="zh-CN"/>
        </w:rPr>
        <w:t>十七、合同文件构成</w:t>
      </w:r>
    </w:p>
    <w:p w14:paraId="34BA6593">
      <w:pPr>
        <w:tabs>
          <w:tab w:val="left" w:pos="0"/>
        </w:tabs>
        <w:wordWrap w:val="0"/>
        <w:autoSpaceDE w:val="0"/>
        <w:autoSpaceDN w:val="0"/>
        <w:spacing w:line="360" w:lineRule="auto"/>
        <w:ind w:firstLine="480" w:firstLineChars="200"/>
        <w:jc w:val="left"/>
        <w:rPr>
          <w:rFonts w:ascii="仿宋" w:hAnsi="仿宋" w:eastAsia="仿宋" w:cs="仿宋"/>
          <w:kern w:val="0"/>
          <w:sz w:val="24"/>
          <w:lang w:val="zh-CN" w:bidi="zh-CN"/>
        </w:rPr>
      </w:pPr>
      <w:r>
        <w:rPr>
          <w:rFonts w:hint="eastAsia" w:ascii="仿宋" w:hAnsi="仿宋" w:eastAsia="仿宋" w:cs="仿宋"/>
          <w:kern w:val="0"/>
          <w:sz w:val="24"/>
          <w:lang w:val="zh-CN" w:bidi="zh-CN"/>
        </w:rPr>
        <w:t>本协议书与下列文件一起构成合同文件：</w:t>
      </w:r>
    </w:p>
    <w:p w14:paraId="5A6C7BCE">
      <w:pPr>
        <w:tabs>
          <w:tab w:val="left" w:pos="0"/>
        </w:tabs>
        <w:wordWrap w:val="0"/>
        <w:autoSpaceDE w:val="0"/>
        <w:autoSpaceDN w:val="0"/>
        <w:spacing w:line="360" w:lineRule="auto"/>
        <w:ind w:firstLine="480" w:firstLineChars="200"/>
        <w:jc w:val="left"/>
        <w:rPr>
          <w:rFonts w:ascii="仿宋" w:hAnsi="仿宋" w:eastAsia="仿宋" w:cs="仿宋"/>
          <w:kern w:val="0"/>
          <w:sz w:val="24"/>
          <w:lang w:val="zh-CN" w:bidi="zh-CN"/>
        </w:rPr>
      </w:pPr>
      <w:r>
        <w:rPr>
          <w:rFonts w:hint="eastAsia" w:ascii="仿宋" w:hAnsi="仿宋" w:eastAsia="仿宋" w:cs="仿宋"/>
          <w:kern w:val="0"/>
          <w:sz w:val="24"/>
          <w:lang w:val="zh-CN" w:bidi="zh-CN"/>
        </w:rPr>
        <w:t>(1)成交通知书；</w:t>
      </w:r>
    </w:p>
    <w:p w14:paraId="04488C80">
      <w:pPr>
        <w:tabs>
          <w:tab w:val="left" w:pos="0"/>
        </w:tabs>
        <w:wordWrap w:val="0"/>
        <w:autoSpaceDE w:val="0"/>
        <w:autoSpaceDN w:val="0"/>
        <w:spacing w:line="360" w:lineRule="auto"/>
        <w:ind w:firstLine="480" w:firstLineChars="200"/>
        <w:jc w:val="left"/>
        <w:rPr>
          <w:rFonts w:ascii="仿宋" w:hAnsi="仿宋" w:eastAsia="仿宋" w:cs="仿宋"/>
          <w:kern w:val="0"/>
          <w:sz w:val="24"/>
          <w:lang w:val="zh-CN" w:bidi="zh-CN"/>
        </w:rPr>
      </w:pPr>
      <w:r>
        <w:rPr>
          <w:rFonts w:hint="eastAsia" w:ascii="仿宋" w:hAnsi="仿宋" w:eastAsia="仿宋" w:cs="仿宋"/>
          <w:kern w:val="0"/>
          <w:sz w:val="24"/>
          <w:lang w:val="zh-CN" w:bidi="zh-CN"/>
        </w:rPr>
        <w:t>(2)响应函；</w:t>
      </w:r>
    </w:p>
    <w:p w14:paraId="030DADA4">
      <w:pPr>
        <w:tabs>
          <w:tab w:val="left" w:pos="0"/>
        </w:tabs>
        <w:wordWrap w:val="0"/>
        <w:autoSpaceDE w:val="0"/>
        <w:autoSpaceDN w:val="0"/>
        <w:spacing w:line="360" w:lineRule="auto"/>
        <w:ind w:firstLine="480" w:firstLineChars="200"/>
        <w:jc w:val="left"/>
        <w:rPr>
          <w:rFonts w:ascii="仿宋" w:hAnsi="仿宋" w:eastAsia="仿宋" w:cs="仿宋"/>
          <w:kern w:val="0"/>
          <w:sz w:val="24"/>
          <w:lang w:val="zh-CN" w:bidi="zh-CN"/>
        </w:rPr>
      </w:pPr>
      <w:r>
        <w:rPr>
          <w:rFonts w:hint="eastAsia" w:ascii="仿宋" w:hAnsi="仿宋" w:eastAsia="仿宋" w:cs="仿宋"/>
          <w:kern w:val="0"/>
          <w:sz w:val="24"/>
          <w:lang w:val="zh-CN" w:bidi="zh-CN"/>
        </w:rPr>
        <w:t>(3)专用合同条款及其附件；</w:t>
      </w:r>
    </w:p>
    <w:p w14:paraId="030CEA33">
      <w:pPr>
        <w:tabs>
          <w:tab w:val="left" w:pos="0"/>
        </w:tabs>
        <w:wordWrap w:val="0"/>
        <w:autoSpaceDE w:val="0"/>
        <w:autoSpaceDN w:val="0"/>
        <w:spacing w:line="360" w:lineRule="auto"/>
        <w:ind w:firstLine="480" w:firstLineChars="200"/>
        <w:jc w:val="left"/>
        <w:rPr>
          <w:rFonts w:ascii="仿宋" w:hAnsi="仿宋" w:eastAsia="仿宋" w:cs="仿宋"/>
          <w:kern w:val="0"/>
          <w:sz w:val="24"/>
          <w:lang w:val="zh-CN" w:bidi="zh-CN"/>
        </w:rPr>
      </w:pPr>
      <w:r>
        <w:rPr>
          <w:rFonts w:hint="eastAsia" w:ascii="仿宋" w:hAnsi="仿宋" w:eastAsia="仿宋" w:cs="仿宋"/>
          <w:kern w:val="0"/>
          <w:sz w:val="24"/>
          <w:lang w:val="zh-CN" w:bidi="zh-CN"/>
        </w:rPr>
        <w:t>(4)通用合同条款；</w:t>
      </w:r>
    </w:p>
    <w:p w14:paraId="6236EBFF">
      <w:pPr>
        <w:tabs>
          <w:tab w:val="left" w:pos="0"/>
        </w:tabs>
        <w:wordWrap w:val="0"/>
        <w:autoSpaceDE w:val="0"/>
        <w:autoSpaceDN w:val="0"/>
        <w:spacing w:line="360" w:lineRule="auto"/>
        <w:ind w:firstLine="480" w:firstLineChars="200"/>
        <w:jc w:val="left"/>
        <w:rPr>
          <w:rFonts w:ascii="仿宋" w:hAnsi="仿宋" w:eastAsia="仿宋" w:cs="仿宋"/>
          <w:kern w:val="0"/>
          <w:sz w:val="24"/>
          <w:lang w:bidi="zh-CN"/>
        </w:rPr>
      </w:pPr>
      <w:r>
        <w:rPr>
          <w:rFonts w:hint="eastAsia" w:ascii="仿宋" w:hAnsi="仿宋" w:eastAsia="仿宋" w:cs="仿宋"/>
          <w:kern w:val="0"/>
          <w:sz w:val="24"/>
          <w:lang w:val="zh-CN" w:bidi="zh-CN"/>
        </w:rPr>
        <w:t>(5)</w:t>
      </w:r>
      <w:r>
        <w:rPr>
          <w:rFonts w:hint="eastAsia" w:ascii="仿宋" w:hAnsi="仿宋" w:eastAsia="仿宋" w:cs="仿宋"/>
          <w:kern w:val="0"/>
          <w:sz w:val="24"/>
          <w:lang w:bidi="zh-CN"/>
        </w:rPr>
        <w:t>甲方的谈判文件；</w:t>
      </w:r>
    </w:p>
    <w:p w14:paraId="1525E1F0">
      <w:pPr>
        <w:tabs>
          <w:tab w:val="left" w:pos="0"/>
        </w:tabs>
        <w:wordWrap w:val="0"/>
        <w:autoSpaceDE w:val="0"/>
        <w:autoSpaceDN w:val="0"/>
        <w:spacing w:line="360" w:lineRule="auto"/>
        <w:ind w:firstLine="480" w:firstLineChars="200"/>
        <w:jc w:val="left"/>
        <w:rPr>
          <w:rFonts w:ascii="仿宋" w:hAnsi="仿宋" w:eastAsia="仿宋" w:cs="仿宋"/>
          <w:bCs/>
          <w:sz w:val="24"/>
          <w:lang w:bidi="zh-CN"/>
        </w:rPr>
      </w:pPr>
      <w:r>
        <w:rPr>
          <w:rFonts w:hint="eastAsia" w:ascii="仿宋" w:hAnsi="仿宋" w:eastAsia="仿宋" w:cs="仿宋"/>
          <w:bCs/>
          <w:sz w:val="24"/>
          <w:lang w:val="zh-CN" w:bidi="zh-CN"/>
        </w:rPr>
        <w:t>(</w:t>
      </w:r>
      <w:r>
        <w:rPr>
          <w:rFonts w:hint="eastAsia" w:ascii="仿宋" w:hAnsi="仿宋" w:eastAsia="仿宋" w:cs="仿宋"/>
          <w:bCs/>
          <w:sz w:val="24"/>
          <w:lang w:bidi="zh-CN"/>
        </w:rPr>
        <w:t>6)乙方响应文件；</w:t>
      </w:r>
    </w:p>
    <w:p w14:paraId="1FCCA003">
      <w:pPr>
        <w:tabs>
          <w:tab w:val="left" w:pos="0"/>
        </w:tabs>
        <w:wordWrap w:val="0"/>
        <w:autoSpaceDE w:val="0"/>
        <w:autoSpaceDN w:val="0"/>
        <w:spacing w:line="360" w:lineRule="auto"/>
        <w:ind w:firstLine="480" w:firstLineChars="200"/>
        <w:jc w:val="left"/>
        <w:rPr>
          <w:rFonts w:ascii="仿宋" w:hAnsi="仿宋" w:eastAsia="仿宋" w:cs="仿宋"/>
          <w:kern w:val="0"/>
          <w:sz w:val="24"/>
          <w:lang w:bidi="zh-CN"/>
        </w:rPr>
      </w:pPr>
      <w:r>
        <w:rPr>
          <w:rFonts w:hint="eastAsia" w:ascii="仿宋" w:hAnsi="仿宋" w:eastAsia="仿宋" w:cs="仿宋"/>
          <w:kern w:val="0"/>
          <w:sz w:val="24"/>
          <w:lang w:bidi="zh-CN"/>
        </w:rPr>
        <w:t>(7)房屋建筑工程质量保修书；</w:t>
      </w:r>
    </w:p>
    <w:p w14:paraId="3587E9F9">
      <w:pPr>
        <w:tabs>
          <w:tab w:val="left" w:pos="0"/>
        </w:tabs>
        <w:wordWrap w:val="0"/>
        <w:autoSpaceDE w:val="0"/>
        <w:autoSpaceDN w:val="0"/>
        <w:spacing w:line="360" w:lineRule="auto"/>
        <w:ind w:firstLine="480" w:firstLineChars="200"/>
        <w:jc w:val="left"/>
        <w:rPr>
          <w:rFonts w:ascii="仿宋" w:hAnsi="仿宋" w:eastAsia="仿宋" w:cs="仿宋"/>
          <w:kern w:val="0"/>
          <w:sz w:val="24"/>
          <w:lang w:bidi="zh-CN"/>
        </w:rPr>
      </w:pPr>
      <w:r>
        <w:rPr>
          <w:rFonts w:hint="eastAsia" w:ascii="仿宋" w:hAnsi="仿宋" w:eastAsia="仿宋" w:cs="仿宋"/>
          <w:kern w:val="0"/>
          <w:sz w:val="24"/>
          <w:lang w:val="zh-CN" w:bidi="zh-CN"/>
        </w:rPr>
        <w:t>上述各项合同文件包括合同当事人就该项合同文件所作出的补充和修改，属于同一类内容的文件，应以最新签署的为准。专用合同条款及其附件须经合同当事人签字、盖章。</w:t>
      </w:r>
    </w:p>
    <w:p w14:paraId="322A4384">
      <w:pPr>
        <w:tabs>
          <w:tab w:val="left" w:pos="0"/>
        </w:tabs>
        <w:wordWrap w:val="0"/>
        <w:autoSpaceDE w:val="0"/>
        <w:autoSpaceDN w:val="0"/>
        <w:spacing w:line="360" w:lineRule="auto"/>
        <w:ind w:firstLine="482" w:firstLineChars="200"/>
        <w:jc w:val="left"/>
        <w:rPr>
          <w:rFonts w:ascii="仿宋" w:hAnsi="仿宋" w:eastAsia="仿宋" w:cs="仿宋"/>
          <w:b/>
          <w:kern w:val="0"/>
          <w:sz w:val="24"/>
          <w:lang w:val="zh-CN" w:bidi="zh-CN"/>
        </w:rPr>
      </w:pPr>
      <w:r>
        <w:rPr>
          <w:rFonts w:hint="eastAsia" w:ascii="仿宋" w:hAnsi="仿宋" w:eastAsia="仿宋" w:cs="仿宋"/>
          <w:b/>
          <w:kern w:val="0"/>
          <w:sz w:val="24"/>
          <w:lang w:bidi="zh-CN"/>
        </w:rPr>
        <w:t>十八</w:t>
      </w:r>
      <w:r>
        <w:rPr>
          <w:rFonts w:hint="eastAsia" w:ascii="仿宋" w:hAnsi="仿宋" w:eastAsia="仿宋" w:cs="仿宋"/>
          <w:b/>
          <w:kern w:val="0"/>
          <w:sz w:val="24"/>
          <w:lang w:val="zh-CN" w:bidi="zh-CN"/>
        </w:rPr>
        <w:t>、补充协议</w:t>
      </w:r>
    </w:p>
    <w:p w14:paraId="66FFFF05">
      <w:pPr>
        <w:tabs>
          <w:tab w:val="left" w:pos="0"/>
        </w:tabs>
        <w:wordWrap w:val="0"/>
        <w:autoSpaceDE w:val="0"/>
        <w:autoSpaceDN w:val="0"/>
        <w:spacing w:line="360" w:lineRule="auto"/>
        <w:ind w:firstLine="480" w:firstLineChars="200"/>
        <w:jc w:val="left"/>
        <w:rPr>
          <w:rFonts w:ascii="仿宋" w:hAnsi="仿宋" w:eastAsia="仿宋" w:cs="仿宋"/>
          <w:kern w:val="0"/>
          <w:sz w:val="24"/>
          <w:lang w:val="zh-CN" w:bidi="zh-CN"/>
        </w:rPr>
      </w:pPr>
      <w:r>
        <w:rPr>
          <w:rFonts w:hint="eastAsia" w:ascii="仿宋" w:hAnsi="仿宋" w:eastAsia="仿宋" w:cs="仿宋"/>
          <w:kern w:val="0"/>
          <w:sz w:val="24"/>
          <w:lang w:val="zh-CN" w:bidi="zh-CN"/>
        </w:rPr>
        <w:t>合同未尽事宜，合同当事人另行签订补充协议，补充协议是合同的组成部分。补充合同与本合同具有同等法律效力。</w:t>
      </w:r>
    </w:p>
    <w:p w14:paraId="100A1CF6">
      <w:pPr>
        <w:tabs>
          <w:tab w:val="left" w:pos="0"/>
        </w:tabs>
        <w:wordWrap w:val="0"/>
        <w:autoSpaceDE w:val="0"/>
        <w:autoSpaceDN w:val="0"/>
        <w:spacing w:line="360" w:lineRule="auto"/>
        <w:ind w:firstLine="482" w:firstLineChars="200"/>
        <w:jc w:val="left"/>
        <w:rPr>
          <w:rFonts w:ascii="仿宋" w:hAnsi="仿宋" w:eastAsia="仿宋" w:cs="仿宋"/>
          <w:b/>
          <w:kern w:val="0"/>
          <w:sz w:val="24"/>
          <w:lang w:val="zh-CN" w:bidi="zh-CN"/>
        </w:rPr>
      </w:pPr>
      <w:r>
        <w:rPr>
          <w:rFonts w:hint="eastAsia" w:ascii="仿宋" w:hAnsi="仿宋" w:eastAsia="仿宋" w:cs="仿宋"/>
          <w:b/>
          <w:kern w:val="0"/>
          <w:sz w:val="24"/>
          <w:lang w:bidi="zh-CN"/>
        </w:rPr>
        <w:t>十九</w:t>
      </w:r>
      <w:r>
        <w:rPr>
          <w:rFonts w:hint="eastAsia" w:ascii="仿宋" w:hAnsi="仿宋" w:eastAsia="仿宋" w:cs="仿宋"/>
          <w:b/>
          <w:kern w:val="0"/>
          <w:sz w:val="24"/>
          <w:lang w:val="zh-CN" w:bidi="zh-CN"/>
        </w:rPr>
        <w:t>、合同生效</w:t>
      </w:r>
    </w:p>
    <w:p w14:paraId="7A451817">
      <w:pPr>
        <w:tabs>
          <w:tab w:val="left" w:pos="0"/>
        </w:tabs>
        <w:wordWrap w:val="0"/>
        <w:autoSpaceDE w:val="0"/>
        <w:autoSpaceDN w:val="0"/>
        <w:spacing w:line="360" w:lineRule="auto"/>
        <w:ind w:firstLine="480" w:firstLineChars="200"/>
        <w:jc w:val="left"/>
        <w:rPr>
          <w:rFonts w:ascii="仿宋" w:hAnsi="仿宋" w:eastAsia="仿宋" w:cs="仿宋"/>
          <w:kern w:val="0"/>
          <w:sz w:val="24"/>
          <w:lang w:val="zh-CN" w:bidi="zh-CN"/>
        </w:rPr>
      </w:pPr>
      <w:r>
        <w:rPr>
          <w:rFonts w:hint="eastAsia" w:ascii="仿宋" w:hAnsi="仿宋" w:eastAsia="仿宋" w:cs="仿宋"/>
          <w:kern w:val="0"/>
          <w:sz w:val="24"/>
          <w:lang w:val="zh-CN" w:bidi="zh-CN"/>
        </w:rPr>
        <w:t>本合同自乙方</w:t>
      </w:r>
      <w:r>
        <w:rPr>
          <w:rFonts w:hint="eastAsia" w:ascii="仿宋" w:hAnsi="仿宋" w:eastAsia="仿宋" w:cs="仿宋"/>
          <w:kern w:val="0"/>
          <w:sz w:val="24"/>
          <w:lang w:bidi="zh-CN"/>
        </w:rPr>
        <w:t>缴纳</w:t>
      </w:r>
      <w:r>
        <w:rPr>
          <w:rFonts w:hint="eastAsia" w:ascii="仿宋" w:hAnsi="仿宋" w:eastAsia="仿宋" w:cs="仿宋"/>
          <w:kern w:val="0"/>
          <w:sz w:val="24"/>
          <w:lang w:val="zh-CN" w:bidi="zh-CN"/>
        </w:rPr>
        <w:t>履约保证金后，</w:t>
      </w:r>
      <w:r>
        <w:rPr>
          <w:rFonts w:hint="eastAsia" w:ascii="仿宋" w:hAnsi="仿宋" w:eastAsia="仿宋" w:cs="仿宋"/>
          <w:kern w:val="0"/>
          <w:sz w:val="24"/>
          <w:lang w:bidi="zh-CN"/>
        </w:rPr>
        <w:t>且</w:t>
      </w:r>
      <w:r>
        <w:rPr>
          <w:rFonts w:hint="eastAsia" w:ascii="仿宋" w:hAnsi="仿宋" w:eastAsia="仿宋" w:cs="仿宋"/>
          <w:kern w:val="0"/>
          <w:sz w:val="24"/>
          <w:lang w:val="zh-CN" w:bidi="zh-CN"/>
        </w:rPr>
        <w:t>双方法定代表人或授权代表签字并加盖</w:t>
      </w:r>
      <w:r>
        <w:rPr>
          <w:rFonts w:hint="eastAsia" w:ascii="仿宋" w:hAnsi="仿宋" w:eastAsia="仿宋" w:cs="仿宋"/>
          <w:kern w:val="0"/>
          <w:sz w:val="24"/>
          <w:lang w:bidi="zh-CN"/>
        </w:rPr>
        <w:t>单位公</w:t>
      </w:r>
      <w:r>
        <w:rPr>
          <w:rFonts w:hint="eastAsia" w:ascii="仿宋" w:hAnsi="仿宋" w:eastAsia="仿宋" w:cs="仿宋"/>
          <w:kern w:val="0"/>
          <w:sz w:val="24"/>
          <w:lang w:val="zh-CN" w:bidi="zh-CN"/>
        </w:rPr>
        <w:t>章</w:t>
      </w:r>
      <w:r>
        <w:rPr>
          <w:rFonts w:hint="eastAsia" w:ascii="仿宋" w:hAnsi="仿宋" w:eastAsia="仿宋" w:cs="仿宋"/>
          <w:kern w:val="0"/>
          <w:sz w:val="24"/>
          <w:lang w:bidi="zh-CN"/>
        </w:rPr>
        <w:t>后</w:t>
      </w:r>
      <w:r>
        <w:rPr>
          <w:rFonts w:hint="eastAsia" w:ascii="仿宋" w:hAnsi="仿宋" w:eastAsia="仿宋" w:cs="仿宋"/>
          <w:kern w:val="0"/>
          <w:sz w:val="24"/>
          <w:lang w:val="zh-CN" w:bidi="zh-CN"/>
        </w:rPr>
        <w:t>生效。</w:t>
      </w:r>
    </w:p>
    <w:p w14:paraId="5D6546A4">
      <w:pPr>
        <w:tabs>
          <w:tab w:val="left" w:pos="0"/>
        </w:tabs>
        <w:wordWrap w:val="0"/>
        <w:autoSpaceDE w:val="0"/>
        <w:autoSpaceDN w:val="0"/>
        <w:spacing w:line="360" w:lineRule="auto"/>
        <w:ind w:firstLine="482" w:firstLineChars="200"/>
        <w:jc w:val="left"/>
        <w:rPr>
          <w:rFonts w:ascii="仿宋" w:hAnsi="仿宋" w:eastAsia="仿宋" w:cs="仿宋"/>
          <w:b/>
          <w:kern w:val="0"/>
          <w:sz w:val="24"/>
          <w:lang w:val="zh-CN" w:bidi="zh-CN"/>
        </w:rPr>
      </w:pPr>
      <w:r>
        <w:rPr>
          <w:rFonts w:hint="eastAsia" w:ascii="仿宋" w:hAnsi="仿宋" w:eastAsia="仿宋" w:cs="仿宋"/>
          <w:b/>
          <w:kern w:val="0"/>
          <w:sz w:val="24"/>
          <w:lang w:bidi="zh-CN"/>
        </w:rPr>
        <w:t>二十、</w:t>
      </w:r>
      <w:r>
        <w:rPr>
          <w:rFonts w:hint="eastAsia" w:ascii="仿宋" w:hAnsi="仿宋" w:eastAsia="仿宋" w:cs="仿宋"/>
          <w:b/>
          <w:kern w:val="0"/>
          <w:sz w:val="24"/>
          <w:lang w:val="zh-CN" w:bidi="zh-CN"/>
        </w:rPr>
        <w:t>合同份数</w:t>
      </w:r>
    </w:p>
    <w:p w14:paraId="263BDFEE">
      <w:pPr>
        <w:tabs>
          <w:tab w:val="left" w:pos="0"/>
        </w:tabs>
        <w:wordWrap w:val="0"/>
        <w:autoSpaceDE w:val="0"/>
        <w:autoSpaceDN w:val="0"/>
        <w:spacing w:line="360" w:lineRule="auto"/>
        <w:ind w:firstLine="480" w:firstLineChars="200"/>
        <w:jc w:val="left"/>
        <w:rPr>
          <w:rFonts w:ascii="仿宋" w:hAnsi="仿宋" w:eastAsia="仿宋" w:cs="仿宋"/>
          <w:kern w:val="0"/>
          <w:sz w:val="24"/>
          <w:lang w:val="zh-CN" w:bidi="zh-CN"/>
        </w:rPr>
      </w:pPr>
      <w:r>
        <w:rPr>
          <w:rFonts w:hint="eastAsia" w:ascii="仿宋" w:hAnsi="仿宋" w:eastAsia="仿宋" w:cs="仿宋"/>
          <w:kern w:val="0"/>
          <w:sz w:val="24"/>
          <w:lang w:val="zh-CN" w:bidi="zh-CN"/>
        </w:rPr>
        <w:t>本合同一式陆份，其中甲方肆份、乙方贰份，</w:t>
      </w:r>
      <w:r>
        <w:rPr>
          <w:rFonts w:hint="eastAsia" w:ascii="仿宋" w:hAnsi="仿宋" w:eastAsia="仿宋" w:cs="仿宋"/>
          <w:kern w:val="0"/>
          <w:sz w:val="24"/>
          <w:lang w:bidi="zh-CN"/>
        </w:rPr>
        <w:t>都</w:t>
      </w:r>
      <w:r>
        <w:rPr>
          <w:rFonts w:hint="eastAsia" w:ascii="仿宋" w:hAnsi="仿宋" w:eastAsia="仿宋" w:cs="仿宋"/>
          <w:kern w:val="0"/>
          <w:sz w:val="24"/>
          <w:lang w:val="zh-CN" w:bidi="zh-CN"/>
        </w:rPr>
        <w:t>具有同等法律效力。</w:t>
      </w:r>
    </w:p>
    <w:p w14:paraId="16DFB8F5">
      <w:pPr>
        <w:tabs>
          <w:tab w:val="left" w:pos="0"/>
        </w:tabs>
        <w:wordWrap w:val="0"/>
        <w:autoSpaceDE w:val="0"/>
        <w:autoSpaceDN w:val="0"/>
        <w:spacing w:line="360" w:lineRule="auto"/>
        <w:jc w:val="center"/>
        <w:rPr>
          <w:rFonts w:ascii="仿宋" w:hAnsi="仿宋" w:eastAsia="仿宋" w:cs="仿宋"/>
          <w:b/>
          <w:kern w:val="0"/>
          <w:sz w:val="32"/>
          <w:szCs w:val="32"/>
          <w:lang w:bidi="zh-CN"/>
        </w:rPr>
      </w:pPr>
      <w:r>
        <w:rPr>
          <w:rFonts w:hint="eastAsia" w:ascii="仿宋" w:hAnsi="仿宋" w:eastAsia="仿宋" w:cs="仿宋"/>
          <w:b/>
          <w:kern w:val="0"/>
          <w:sz w:val="32"/>
          <w:szCs w:val="32"/>
          <w:lang w:bidi="zh-CN"/>
        </w:rPr>
        <w:t>第二部分</w:t>
      </w:r>
    </w:p>
    <w:p w14:paraId="44178B1F">
      <w:pPr>
        <w:tabs>
          <w:tab w:val="left" w:pos="0"/>
        </w:tabs>
        <w:wordWrap w:val="0"/>
        <w:autoSpaceDE w:val="0"/>
        <w:autoSpaceDN w:val="0"/>
        <w:spacing w:line="360" w:lineRule="auto"/>
        <w:jc w:val="center"/>
        <w:rPr>
          <w:rFonts w:ascii="仿宋" w:hAnsi="仿宋" w:eastAsia="仿宋" w:cs="仿宋"/>
          <w:b/>
          <w:kern w:val="0"/>
          <w:sz w:val="32"/>
          <w:szCs w:val="32"/>
          <w:lang w:val="zh-CN" w:bidi="zh-CN"/>
        </w:rPr>
      </w:pPr>
      <w:r>
        <w:rPr>
          <w:rFonts w:hint="eastAsia" w:ascii="仿宋" w:hAnsi="仿宋" w:eastAsia="仿宋" w:cs="仿宋"/>
          <w:b/>
          <w:kern w:val="0"/>
          <w:sz w:val="32"/>
          <w:szCs w:val="32"/>
          <w:lang w:val="zh-CN" w:bidi="zh-CN"/>
        </w:rPr>
        <w:t>房屋建筑工程质量保修书</w:t>
      </w:r>
    </w:p>
    <w:p w14:paraId="75E96C0A">
      <w:pPr>
        <w:numPr>
          <w:ilvl w:val="4"/>
          <w:numId w:val="6"/>
        </w:numPr>
        <w:tabs>
          <w:tab w:val="left" w:pos="0"/>
        </w:tabs>
        <w:wordWrap w:val="0"/>
        <w:autoSpaceDE w:val="0"/>
        <w:autoSpaceDN w:val="0"/>
        <w:spacing w:line="360" w:lineRule="auto"/>
        <w:ind w:firstLine="482" w:firstLineChars="200"/>
        <w:jc w:val="left"/>
        <w:rPr>
          <w:rFonts w:ascii="仿宋" w:hAnsi="仿宋" w:eastAsia="仿宋" w:cs="仿宋"/>
          <w:b/>
          <w:sz w:val="24"/>
          <w:lang w:val="zh-CN" w:bidi="zh-CN"/>
        </w:rPr>
      </w:pPr>
    </w:p>
    <w:p w14:paraId="48898FB1">
      <w:pPr>
        <w:tabs>
          <w:tab w:val="left" w:pos="0"/>
        </w:tabs>
        <w:wordWrap w:val="0"/>
        <w:autoSpaceDE w:val="0"/>
        <w:autoSpaceDN w:val="0"/>
        <w:spacing w:line="360" w:lineRule="auto"/>
        <w:ind w:firstLine="480" w:firstLineChars="200"/>
        <w:jc w:val="left"/>
        <w:rPr>
          <w:rFonts w:ascii="仿宋" w:hAnsi="仿宋" w:eastAsia="仿宋" w:cs="仿宋"/>
          <w:kern w:val="0"/>
          <w:sz w:val="24"/>
          <w:lang w:val="zh-CN" w:bidi="zh-CN"/>
        </w:rPr>
      </w:pPr>
      <w:r>
        <w:rPr>
          <w:rFonts w:hint="eastAsia" w:ascii="仿宋" w:hAnsi="仿宋" w:eastAsia="仿宋" w:cs="仿宋"/>
          <w:kern w:val="0"/>
          <w:sz w:val="24"/>
          <w:lang w:val="zh-CN" w:bidi="zh-CN"/>
        </w:rPr>
        <w:t>发包人：(全称) 成都市技师学院</w:t>
      </w:r>
      <w:r>
        <w:rPr>
          <w:rFonts w:hint="eastAsia" w:ascii="仿宋" w:hAnsi="仿宋" w:eastAsia="仿宋" w:cs="仿宋"/>
          <w:bCs/>
          <w:sz w:val="24"/>
          <w:u w:val="single"/>
        </w:rPr>
        <w:t>（成都工贸职业技术学院）</w:t>
      </w:r>
      <w:r>
        <w:rPr>
          <w:rFonts w:hint="eastAsia" w:ascii="仿宋" w:hAnsi="仿宋" w:eastAsia="仿宋" w:cs="仿宋"/>
          <w:kern w:val="0"/>
          <w:sz w:val="24"/>
          <w:lang w:val="zh-CN" w:bidi="zh-CN"/>
        </w:rPr>
        <w:t xml:space="preserve">          </w:t>
      </w:r>
    </w:p>
    <w:p w14:paraId="09D190C6">
      <w:pPr>
        <w:tabs>
          <w:tab w:val="left" w:pos="0"/>
        </w:tabs>
        <w:wordWrap w:val="0"/>
        <w:autoSpaceDE w:val="0"/>
        <w:autoSpaceDN w:val="0"/>
        <w:spacing w:line="360" w:lineRule="auto"/>
        <w:ind w:firstLine="480" w:firstLineChars="200"/>
        <w:jc w:val="left"/>
        <w:rPr>
          <w:rFonts w:ascii="仿宋" w:hAnsi="仿宋" w:eastAsia="仿宋" w:cs="仿宋"/>
          <w:kern w:val="0"/>
          <w:sz w:val="24"/>
          <w:lang w:val="zh-CN" w:bidi="zh-CN"/>
        </w:rPr>
      </w:pPr>
      <w:r>
        <w:rPr>
          <w:rFonts w:hint="eastAsia" w:ascii="仿宋" w:hAnsi="仿宋" w:eastAsia="仿宋" w:cs="仿宋"/>
          <w:kern w:val="0"/>
          <w:sz w:val="24"/>
          <w:lang w:val="zh-CN" w:bidi="zh-CN"/>
        </w:rPr>
        <w:t>承包人：(全称) ***</w:t>
      </w:r>
    </w:p>
    <w:p w14:paraId="584C41C0">
      <w:pPr>
        <w:tabs>
          <w:tab w:val="left" w:pos="0"/>
        </w:tabs>
        <w:wordWrap w:val="0"/>
        <w:autoSpaceDE w:val="0"/>
        <w:autoSpaceDN w:val="0"/>
        <w:spacing w:line="360" w:lineRule="auto"/>
        <w:ind w:firstLine="480" w:firstLineChars="200"/>
        <w:jc w:val="left"/>
        <w:rPr>
          <w:rFonts w:ascii="仿宋" w:hAnsi="仿宋" w:eastAsia="仿宋" w:cs="仿宋"/>
          <w:kern w:val="0"/>
          <w:sz w:val="24"/>
          <w:lang w:val="zh-CN" w:bidi="zh-CN"/>
        </w:rPr>
      </w:pPr>
      <w:r>
        <w:rPr>
          <w:rFonts w:hint="eastAsia" w:ascii="仿宋" w:hAnsi="仿宋" w:eastAsia="仿宋" w:cs="仿宋"/>
          <w:kern w:val="0"/>
          <w:sz w:val="24"/>
          <w:lang w:val="zh-CN" w:bidi="zh-CN"/>
        </w:rPr>
        <w:t>发包人、承包人根据《中华人民共和国建筑法》、《建设工程质量管理条例》和《房屋建筑工程质量保修办法》，经协商一致，对成都市技师学院（成都工贸职业技术学院）数字化设计与制造中心建设修缮工程项目签订工程质量保修书。</w:t>
      </w:r>
    </w:p>
    <w:p w14:paraId="6CA0A24A">
      <w:pPr>
        <w:tabs>
          <w:tab w:val="left" w:pos="0"/>
        </w:tabs>
        <w:wordWrap w:val="0"/>
        <w:autoSpaceDE w:val="0"/>
        <w:autoSpaceDN w:val="0"/>
        <w:spacing w:line="360" w:lineRule="auto"/>
        <w:ind w:firstLine="480" w:firstLineChars="200"/>
        <w:jc w:val="left"/>
        <w:rPr>
          <w:rFonts w:ascii="仿宋" w:hAnsi="仿宋" w:eastAsia="仿宋" w:cs="仿宋"/>
          <w:kern w:val="0"/>
          <w:sz w:val="24"/>
          <w:lang w:val="zh-CN" w:bidi="zh-CN"/>
        </w:rPr>
      </w:pPr>
      <w:r>
        <w:rPr>
          <w:rFonts w:hint="eastAsia" w:ascii="仿宋" w:hAnsi="仿宋" w:eastAsia="仿宋" w:cs="仿宋"/>
          <w:kern w:val="0"/>
          <w:sz w:val="24"/>
          <w:lang w:val="zh-CN" w:bidi="zh-CN"/>
        </w:rPr>
        <w:t>一、工程质量保修范围和内容</w:t>
      </w:r>
    </w:p>
    <w:p w14:paraId="17055BD9">
      <w:pPr>
        <w:tabs>
          <w:tab w:val="left" w:pos="0"/>
        </w:tabs>
        <w:wordWrap w:val="0"/>
        <w:autoSpaceDE w:val="0"/>
        <w:autoSpaceDN w:val="0"/>
        <w:spacing w:line="360" w:lineRule="auto"/>
        <w:ind w:firstLine="480" w:firstLineChars="200"/>
        <w:jc w:val="left"/>
        <w:rPr>
          <w:rFonts w:ascii="仿宋" w:hAnsi="仿宋" w:eastAsia="仿宋" w:cs="仿宋"/>
          <w:kern w:val="0"/>
          <w:sz w:val="24"/>
          <w:lang w:val="zh-CN" w:bidi="zh-CN"/>
        </w:rPr>
      </w:pPr>
      <w:r>
        <w:rPr>
          <w:rFonts w:hint="eastAsia" w:ascii="仿宋" w:hAnsi="仿宋" w:eastAsia="仿宋" w:cs="仿宋"/>
          <w:kern w:val="0"/>
          <w:sz w:val="24"/>
          <w:lang w:val="zh-CN" w:bidi="zh-CN"/>
        </w:rPr>
        <w:t>承包人在质量保修期内，按照有关法律、法规、规章规定和双方约定，承担本工程质量保修责任。质量保修范围同工程量清单的全部范围。</w:t>
      </w:r>
    </w:p>
    <w:p w14:paraId="294133C6">
      <w:pPr>
        <w:tabs>
          <w:tab w:val="left" w:pos="0"/>
        </w:tabs>
        <w:wordWrap w:val="0"/>
        <w:autoSpaceDE w:val="0"/>
        <w:autoSpaceDN w:val="0"/>
        <w:spacing w:line="360" w:lineRule="auto"/>
        <w:ind w:firstLine="480" w:firstLineChars="200"/>
        <w:jc w:val="left"/>
        <w:rPr>
          <w:rFonts w:ascii="仿宋" w:hAnsi="仿宋" w:eastAsia="仿宋" w:cs="仿宋"/>
          <w:kern w:val="0"/>
          <w:sz w:val="24"/>
          <w:lang w:val="zh-CN" w:bidi="zh-CN"/>
        </w:rPr>
      </w:pPr>
      <w:r>
        <w:rPr>
          <w:rFonts w:hint="eastAsia" w:ascii="仿宋" w:hAnsi="仿宋" w:eastAsia="仿宋" w:cs="仿宋"/>
          <w:kern w:val="0"/>
          <w:sz w:val="24"/>
          <w:lang w:val="zh-CN" w:bidi="zh-CN"/>
        </w:rPr>
        <w:t>二、质量保修期</w:t>
      </w:r>
    </w:p>
    <w:p w14:paraId="3FAFB431">
      <w:pPr>
        <w:tabs>
          <w:tab w:val="left" w:pos="0"/>
        </w:tabs>
        <w:wordWrap w:val="0"/>
        <w:autoSpaceDE w:val="0"/>
        <w:autoSpaceDN w:val="0"/>
        <w:spacing w:line="360" w:lineRule="auto"/>
        <w:ind w:firstLine="480" w:firstLineChars="200"/>
        <w:jc w:val="left"/>
        <w:rPr>
          <w:rFonts w:ascii="仿宋" w:hAnsi="仿宋" w:eastAsia="仿宋" w:cs="仿宋"/>
          <w:kern w:val="0"/>
          <w:sz w:val="24"/>
          <w:lang w:val="zh-CN" w:bidi="zh-CN"/>
        </w:rPr>
      </w:pPr>
      <w:r>
        <w:rPr>
          <w:rFonts w:hint="eastAsia" w:ascii="仿宋" w:hAnsi="仿宋" w:eastAsia="仿宋" w:cs="仿宋"/>
          <w:kern w:val="0"/>
          <w:sz w:val="24"/>
          <w:lang w:val="zh-CN" w:bidi="zh-CN"/>
        </w:rPr>
        <w:t>质保: 工程竣工后，履约保证金自动转为本工程质量保证金。工程整体质保2年，质保期按竣工验收合格之日算起。</w:t>
      </w:r>
    </w:p>
    <w:p w14:paraId="1619A0EB">
      <w:pPr>
        <w:tabs>
          <w:tab w:val="left" w:pos="0"/>
        </w:tabs>
        <w:wordWrap w:val="0"/>
        <w:autoSpaceDE w:val="0"/>
        <w:autoSpaceDN w:val="0"/>
        <w:spacing w:line="360" w:lineRule="auto"/>
        <w:ind w:firstLine="480" w:firstLineChars="200"/>
        <w:jc w:val="left"/>
        <w:rPr>
          <w:rFonts w:ascii="仿宋" w:hAnsi="仿宋" w:eastAsia="仿宋" w:cs="仿宋"/>
          <w:kern w:val="0"/>
          <w:sz w:val="24"/>
          <w:lang w:val="zh-CN" w:bidi="zh-CN"/>
        </w:rPr>
      </w:pPr>
      <w:r>
        <w:rPr>
          <w:rFonts w:hint="eastAsia" w:ascii="仿宋" w:hAnsi="仿宋" w:eastAsia="仿宋" w:cs="仿宋"/>
          <w:kern w:val="0"/>
          <w:sz w:val="24"/>
          <w:lang w:val="zh-CN" w:bidi="zh-CN"/>
        </w:rPr>
        <w:t>三、质量保修责任</w:t>
      </w:r>
    </w:p>
    <w:p w14:paraId="45305CDD">
      <w:pPr>
        <w:tabs>
          <w:tab w:val="left" w:pos="0"/>
        </w:tabs>
        <w:wordWrap w:val="0"/>
        <w:autoSpaceDE w:val="0"/>
        <w:autoSpaceDN w:val="0"/>
        <w:spacing w:line="360" w:lineRule="auto"/>
        <w:ind w:firstLine="480" w:firstLineChars="200"/>
        <w:jc w:val="left"/>
        <w:rPr>
          <w:rFonts w:ascii="仿宋" w:hAnsi="仿宋" w:eastAsia="仿宋" w:cs="仿宋"/>
          <w:kern w:val="0"/>
          <w:sz w:val="24"/>
          <w:lang w:val="zh-CN" w:bidi="zh-CN"/>
        </w:rPr>
      </w:pPr>
      <w:r>
        <w:rPr>
          <w:rFonts w:hint="eastAsia" w:ascii="仿宋" w:hAnsi="仿宋" w:eastAsia="仿宋" w:cs="仿宋"/>
          <w:kern w:val="0"/>
          <w:sz w:val="24"/>
          <w:lang w:val="zh-CN" w:bidi="zh-CN"/>
        </w:rPr>
        <w:t>1.质保期内提供售后服务和技术支持服务。承包人需提供电话、远程和上门三种服务模式，电话和远程30分钟内响应，上门6小时内到达。承包人不在约定期限内派人保修的，发包人可委托他人修理，发生的费用从质保金中扣除，并按照每次1000元从质保金中扣除违约金。质保金不足以支付上述费用时，由承包人进行补足。</w:t>
      </w:r>
    </w:p>
    <w:p w14:paraId="25E64949">
      <w:pPr>
        <w:tabs>
          <w:tab w:val="left" w:pos="0"/>
        </w:tabs>
        <w:wordWrap w:val="0"/>
        <w:autoSpaceDE w:val="0"/>
        <w:autoSpaceDN w:val="0"/>
        <w:spacing w:line="360" w:lineRule="auto"/>
        <w:ind w:firstLine="480" w:firstLineChars="200"/>
        <w:jc w:val="left"/>
        <w:rPr>
          <w:rFonts w:ascii="仿宋" w:hAnsi="仿宋" w:eastAsia="仿宋" w:cs="仿宋"/>
          <w:kern w:val="0"/>
          <w:sz w:val="24"/>
          <w:lang w:val="zh-CN" w:bidi="zh-CN"/>
        </w:rPr>
      </w:pPr>
      <w:r>
        <w:rPr>
          <w:rFonts w:hint="eastAsia" w:ascii="仿宋" w:hAnsi="仿宋" w:eastAsia="仿宋" w:cs="仿宋"/>
          <w:kern w:val="0"/>
          <w:sz w:val="24"/>
          <w:lang w:val="zh-CN" w:bidi="zh-CN"/>
        </w:rPr>
        <w:t>2.发生紧急抢修事故的，承包人在接到事故通知后6小时内即到达事故现场抢修。若承包人未能及时到达，或者累计超过3次抢修仍未能解决问题的，发包人有权另行聘请第三方进行抢修，由此产生的费用由发包人直接从质保金中扣除，不足部分发包人有权向承包人另行追索，同时，发包人有权按照每次1000元从质保金中扣除相应的违约金。</w:t>
      </w:r>
    </w:p>
    <w:p w14:paraId="666FF128">
      <w:pPr>
        <w:tabs>
          <w:tab w:val="left" w:pos="0"/>
        </w:tabs>
        <w:wordWrap w:val="0"/>
        <w:autoSpaceDE w:val="0"/>
        <w:autoSpaceDN w:val="0"/>
        <w:spacing w:line="360" w:lineRule="auto"/>
        <w:ind w:firstLine="480" w:firstLineChars="200"/>
        <w:jc w:val="left"/>
        <w:rPr>
          <w:rFonts w:ascii="仿宋" w:hAnsi="仿宋" w:eastAsia="仿宋" w:cs="仿宋"/>
          <w:kern w:val="0"/>
          <w:sz w:val="24"/>
          <w:lang w:val="zh-CN" w:bidi="zh-CN"/>
        </w:rPr>
      </w:pPr>
      <w:r>
        <w:rPr>
          <w:rFonts w:hint="eastAsia" w:ascii="仿宋" w:hAnsi="仿宋" w:eastAsia="仿宋" w:cs="仿宋"/>
          <w:kern w:val="0"/>
          <w:sz w:val="24"/>
          <w:lang w:val="zh-CN" w:bidi="zh-CN"/>
        </w:rPr>
        <w:t>3.对于涉及安全的质量问题，应当按照《房屋建筑工程质量保修办法》的规定，立即向当地建设行政主管部门报告，采取安全防范措施。非承包人施工质量引起的事故，抢修费用由发包人承担。</w:t>
      </w:r>
    </w:p>
    <w:p w14:paraId="0202C7B4">
      <w:pPr>
        <w:tabs>
          <w:tab w:val="left" w:pos="0"/>
        </w:tabs>
        <w:wordWrap w:val="0"/>
        <w:autoSpaceDE w:val="0"/>
        <w:autoSpaceDN w:val="0"/>
        <w:spacing w:line="360" w:lineRule="auto"/>
        <w:ind w:firstLine="480" w:firstLineChars="200"/>
        <w:jc w:val="left"/>
        <w:rPr>
          <w:rFonts w:ascii="仿宋" w:hAnsi="仿宋" w:eastAsia="仿宋" w:cs="仿宋"/>
          <w:kern w:val="0"/>
          <w:sz w:val="24"/>
          <w:lang w:val="zh-CN" w:bidi="zh-CN"/>
        </w:rPr>
      </w:pPr>
      <w:r>
        <w:rPr>
          <w:rFonts w:hint="eastAsia" w:ascii="仿宋" w:hAnsi="仿宋" w:eastAsia="仿宋" w:cs="仿宋"/>
          <w:kern w:val="0"/>
          <w:sz w:val="24"/>
          <w:lang w:val="zh-CN" w:bidi="zh-CN"/>
        </w:rPr>
        <w:t>4.质量保修完成后，发包人收到承包人售后服务单次验收申请之日起10日历天内组织售后服务验收。承包人未在约定时间内提供售后服务或完成售后服务整改，或整改后发包人验收仍无法达到要求的，发包人有权不予退还承包人的质保金且有权要求承包人向发包人支付合同暂定价百分之三十的违约金，并且发包人可委托他人修理，发生的费用从质保金中扣除，并按照每次1000元从质保金中扣除违约金。质保金不足以支付上述费用时，由承包人进行补足。并且发包人有权继续追究承包人由此给发包人造成的损失和承包人的法律责任。</w:t>
      </w:r>
    </w:p>
    <w:p w14:paraId="7C24B04C">
      <w:pPr>
        <w:tabs>
          <w:tab w:val="left" w:pos="0"/>
        </w:tabs>
        <w:wordWrap w:val="0"/>
        <w:autoSpaceDE w:val="0"/>
        <w:autoSpaceDN w:val="0"/>
        <w:spacing w:line="360" w:lineRule="auto"/>
        <w:ind w:firstLine="480" w:firstLineChars="200"/>
        <w:jc w:val="left"/>
        <w:rPr>
          <w:rFonts w:ascii="仿宋" w:hAnsi="仿宋" w:eastAsia="仿宋" w:cs="仿宋"/>
          <w:kern w:val="0"/>
          <w:sz w:val="24"/>
          <w:lang w:val="zh-CN" w:bidi="zh-CN"/>
        </w:rPr>
      </w:pPr>
      <w:r>
        <w:rPr>
          <w:rFonts w:hint="eastAsia" w:ascii="仿宋" w:hAnsi="仿宋" w:eastAsia="仿宋" w:cs="仿宋"/>
          <w:kern w:val="0"/>
          <w:sz w:val="24"/>
          <w:lang w:val="zh-CN" w:bidi="zh-CN"/>
        </w:rPr>
        <w:t>四．保修费用</w:t>
      </w:r>
    </w:p>
    <w:p w14:paraId="5FA0EEA0">
      <w:pPr>
        <w:tabs>
          <w:tab w:val="left" w:pos="0"/>
        </w:tabs>
        <w:wordWrap w:val="0"/>
        <w:autoSpaceDE w:val="0"/>
        <w:autoSpaceDN w:val="0"/>
        <w:spacing w:line="360" w:lineRule="auto"/>
        <w:ind w:firstLine="480" w:firstLineChars="200"/>
        <w:jc w:val="left"/>
        <w:rPr>
          <w:rFonts w:ascii="仿宋" w:hAnsi="仿宋" w:eastAsia="仿宋" w:cs="仿宋"/>
          <w:kern w:val="0"/>
          <w:sz w:val="24"/>
          <w:lang w:val="zh-CN" w:bidi="zh-CN"/>
        </w:rPr>
      </w:pPr>
      <w:r>
        <w:rPr>
          <w:rFonts w:hint="eastAsia" w:ascii="仿宋" w:hAnsi="仿宋" w:eastAsia="仿宋" w:cs="仿宋"/>
          <w:kern w:val="0"/>
          <w:sz w:val="24"/>
          <w:lang w:val="zh-CN" w:bidi="zh-CN"/>
        </w:rPr>
        <w:t>保修费用由造成质量缺陷的责任方承担。</w:t>
      </w:r>
    </w:p>
    <w:p w14:paraId="5CEDAAE2">
      <w:pPr>
        <w:tabs>
          <w:tab w:val="left" w:pos="0"/>
        </w:tabs>
        <w:wordWrap w:val="0"/>
        <w:autoSpaceDE w:val="0"/>
        <w:autoSpaceDN w:val="0"/>
        <w:spacing w:line="360" w:lineRule="auto"/>
        <w:ind w:firstLine="480" w:firstLineChars="200"/>
        <w:jc w:val="left"/>
        <w:rPr>
          <w:rFonts w:ascii="仿宋" w:hAnsi="仿宋" w:eastAsia="仿宋" w:cs="仿宋"/>
          <w:kern w:val="0"/>
          <w:sz w:val="24"/>
          <w:lang w:val="zh-CN" w:bidi="zh-CN"/>
        </w:rPr>
      </w:pPr>
      <w:r>
        <w:rPr>
          <w:rFonts w:hint="eastAsia" w:ascii="仿宋" w:hAnsi="仿宋" w:eastAsia="仿宋" w:cs="仿宋"/>
          <w:kern w:val="0"/>
          <w:sz w:val="24"/>
          <w:lang w:val="zh-CN" w:bidi="zh-CN"/>
        </w:rPr>
        <w:t>五．质量保证金的返还</w:t>
      </w:r>
    </w:p>
    <w:p w14:paraId="47732A6E">
      <w:pPr>
        <w:tabs>
          <w:tab w:val="left" w:pos="0"/>
        </w:tabs>
        <w:wordWrap w:val="0"/>
        <w:autoSpaceDE w:val="0"/>
        <w:autoSpaceDN w:val="0"/>
        <w:spacing w:line="360" w:lineRule="auto"/>
        <w:ind w:firstLine="480" w:firstLineChars="200"/>
        <w:jc w:val="left"/>
        <w:rPr>
          <w:rFonts w:ascii="仿宋" w:hAnsi="仿宋" w:eastAsia="仿宋" w:cs="仿宋"/>
          <w:kern w:val="0"/>
          <w:sz w:val="24"/>
          <w:lang w:val="zh-CN" w:bidi="zh-CN"/>
        </w:rPr>
      </w:pPr>
      <w:r>
        <w:rPr>
          <w:rFonts w:hint="eastAsia" w:ascii="仿宋" w:hAnsi="仿宋" w:eastAsia="仿宋" w:cs="仿宋"/>
          <w:kern w:val="0"/>
          <w:sz w:val="24"/>
          <w:lang w:val="zh-CN" w:bidi="zh-CN"/>
        </w:rPr>
        <w:t>1.质保期按竣工验收合格之日算起。工程整体质保2年，质保期按竣工验收合格之日算起。2年质保期到期后，无息退还质量保证金的100%。</w:t>
      </w:r>
    </w:p>
    <w:p w14:paraId="550EC00F">
      <w:pPr>
        <w:tabs>
          <w:tab w:val="left" w:pos="0"/>
        </w:tabs>
        <w:wordWrap w:val="0"/>
        <w:autoSpaceDE w:val="0"/>
        <w:autoSpaceDN w:val="0"/>
        <w:spacing w:line="360" w:lineRule="auto"/>
        <w:ind w:firstLine="480" w:firstLineChars="200"/>
        <w:jc w:val="left"/>
        <w:rPr>
          <w:rFonts w:ascii="仿宋" w:hAnsi="仿宋" w:eastAsia="仿宋" w:cs="仿宋"/>
          <w:kern w:val="0"/>
          <w:sz w:val="24"/>
          <w:lang w:bidi="zh-CN"/>
        </w:rPr>
      </w:pPr>
      <w:r>
        <w:rPr>
          <w:rFonts w:hint="eastAsia" w:ascii="仿宋" w:hAnsi="仿宋" w:eastAsia="仿宋" w:cs="仿宋"/>
          <w:kern w:val="0"/>
          <w:sz w:val="24"/>
          <w:lang w:bidi="zh-CN"/>
        </w:rPr>
        <w:t>2. 工程竣工后， 履约保证金自动转为本工程质量保证金。</w:t>
      </w:r>
    </w:p>
    <w:p w14:paraId="73BE5806">
      <w:pPr>
        <w:tabs>
          <w:tab w:val="left" w:pos="0"/>
        </w:tabs>
        <w:wordWrap w:val="0"/>
        <w:autoSpaceDE w:val="0"/>
        <w:autoSpaceDN w:val="0"/>
        <w:spacing w:line="360" w:lineRule="auto"/>
        <w:ind w:firstLine="480" w:firstLineChars="200"/>
        <w:jc w:val="left"/>
        <w:rPr>
          <w:rFonts w:ascii="仿宋" w:hAnsi="仿宋" w:eastAsia="仿宋" w:cs="仿宋"/>
          <w:kern w:val="0"/>
          <w:sz w:val="24"/>
          <w:lang w:bidi="zh-CN"/>
        </w:rPr>
      </w:pPr>
      <w:r>
        <w:rPr>
          <w:rFonts w:hint="eastAsia" w:ascii="仿宋" w:hAnsi="仿宋" w:eastAsia="仿宋" w:cs="仿宋"/>
          <w:kern w:val="0"/>
          <w:sz w:val="24"/>
          <w:lang w:bidi="zh-CN"/>
        </w:rPr>
        <w:t>1)质保期2年到期后，10个日历天内无息退还至质量保证金(即履约保证金)的100%。</w:t>
      </w:r>
    </w:p>
    <w:p w14:paraId="38758F4B">
      <w:pPr>
        <w:tabs>
          <w:tab w:val="left" w:pos="0"/>
        </w:tabs>
        <w:wordWrap w:val="0"/>
        <w:autoSpaceDE w:val="0"/>
        <w:autoSpaceDN w:val="0"/>
        <w:spacing w:line="360" w:lineRule="auto"/>
        <w:ind w:firstLine="480" w:firstLineChars="200"/>
        <w:jc w:val="left"/>
        <w:rPr>
          <w:rFonts w:ascii="仿宋" w:hAnsi="仿宋" w:eastAsia="仿宋" w:cs="仿宋"/>
          <w:kern w:val="0"/>
          <w:sz w:val="24"/>
          <w:lang w:bidi="zh-CN"/>
        </w:rPr>
      </w:pPr>
      <w:r>
        <w:rPr>
          <w:rFonts w:hint="eastAsia" w:ascii="仿宋" w:hAnsi="仿宋" w:eastAsia="仿宋" w:cs="仿宋"/>
          <w:kern w:val="0"/>
          <w:sz w:val="24"/>
          <w:lang w:bidi="zh-CN"/>
        </w:rPr>
        <w:t>2)因甲方原因逾期退还的，应当以未退还金额为基数，按合同订立时1年期贷款市场报价利率标准向乙方支付相应违约金，但违约金最高不得超过未退还金额的百分之五。若因乙方不及时或未提供“收到退还质保金(即履约保证金)的收据”、“售后服务验收报告单”、“质保金(即履约保证金)退还申请”的，则甲方不承担逾期退还违约责任。</w:t>
      </w:r>
    </w:p>
    <w:p w14:paraId="68055646">
      <w:pPr>
        <w:tabs>
          <w:tab w:val="left" w:pos="0"/>
        </w:tabs>
        <w:wordWrap w:val="0"/>
        <w:autoSpaceDE w:val="0"/>
        <w:autoSpaceDN w:val="0"/>
        <w:spacing w:line="360" w:lineRule="auto"/>
        <w:ind w:firstLine="480" w:firstLineChars="200"/>
        <w:jc w:val="left"/>
        <w:rPr>
          <w:rFonts w:ascii="仿宋" w:hAnsi="仿宋" w:eastAsia="仿宋" w:cs="仿宋"/>
          <w:kern w:val="0"/>
          <w:sz w:val="24"/>
          <w:lang w:val="zh-CN" w:bidi="zh-CN"/>
        </w:rPr>
      </w:pPr>
      <w:r>
        <w:rPr>
          <w:rFonts w:hint="eastAsia" w:ascii="仿宋" w:hAnsi="仿宋" w:eastAsia="仿宋" w:cs="仿宋"/>
          <w:kern w:val="0"/>
          <w:sz w:val="24"/>
          <w:lang w:val="zh-CN" w:bidi="zh-CN"/>
        </w:rPr>
        <w:t>六.其它</w:t>
      </w:r>
    </w:p>
    <w:p w14:paraId="1A67AC92">
      <w:pPr>
        <w:tabs>
          <w:tab w:val="left" w:pos="0"/>
        </w:tabs>
        <w:wordWrap w:val="0"/>
        <w:autoSpaceDE w:val="0"/>
        <w:autoSpaceDN w:val="0"/>
        <w:spacing w:line="360" w:lineRule="auto"/>
        <w:ind w:firstLine="480" w:firstLineChars="200"/>
        <w:jc w:val="left"/>
        <w:rPr>
          <w:rFonts w:ascii="仿宋" w:hAnsi="仿宋" w:eastAsia="仿宋" w:cs="仿宋"/>
          <w:kern w:val="0"/>
          <w:sz w:val="24"/>
          <w:lang w:val="zh-CN" w:bidi="zh-CN"/>
        </w:rPr>
      </w:pPr>
      <w:r>
        <w:rPr>
          <w:rFonts w:hint="eastAsia" w:ascii="仿宋" w:hAnsi="仿宋" w:eastAsia="仿宋" w:cs="仿宋"/>
          <w:kern w:val="0"/>
          <w:sz w:val="24"/>
          <w:lang w:val="zh-CN" w:bidi="zh-CN"/>
        </w:rPr>
        <w:t>双方约定的其它工程质量保修事项：无。</w:t>
      </w:r>
      <w:r>
        <w:rPr>
          <w:rFonts w:hint="eastAsia" w:ascii="仿宋" w:hAnsi="仿宋" w:eastAsia="仿宋" w:cs="仿宋"/>
          <w:kern w:val="0"/>
          <w:sz w:val="24"/>
          <w:lang w:val="zh-CN" w:bidi="zh-CN"/>
        </w:rPr>
        <w:tab/>
      </w:r>
    </w:p>
    <w:p w14:paraId="1EBDD248">
      <w:pPr>
        <w:tabs>
          <w:tab w:val="left" w:pos="0"/>
        </w:tabs>
        <w:wordWrap w:val="0"/>
        <w:autoSpaceDE w:val="0"/>
        <w:autoSpaceDN w:val="0"/>
        <w:spacing w:line="360" w:lineRule="auto"/>
        <w:ind w:firstLine="480" w:firstLineChars="200"/>
        <w:jc w:val="left"/>
        <w:rPr>
          <w:rFonts w:ascii="仿宋" w:hAnsi="仿宋" w:eastAsia="仿宋" w:cs="仿宋"/>
          <w:kern w:val="0"/>
          <w:sz w:val="24"/>
          <w:lang w:val="zh-CN" w:bidi="zh-CN"/>
        </w:rPr>
      </w:pPr>
      <w:r>
        <w:rPr>
          <w:rFonts w:hint="eastAsia" w:ascii="仿宋" w:hAnsi="仿宋" w:eastAsia="仿宋" w:cs="仿宋"/>
          <w:kern w:val="0"/>
          <w:sz w:val="24"/>
          <w:lang w:val="zh-CN" w:bidi="zh-CN"/>
        </w:rPr>
        <w:t>本工程质量保修书，由施工合同发包人、承包人双方在竣工验收前共同签署，作为施工合同附件，其有效期限至保修期满。</w:t>
      </w:r>
    </w:p>
    <w:p w14:paraId="5480F5F9">
      <w:pPr>
        <w:tabs>
          <w:tab w:val="left" w:pos="0"/>
        </w:tabs>
        <w:wordWrap w:val="0"/>
        <w:autoSpaceDE w:val="0"/>
        <w:autoSpaceDN w:val="0"/>
        <w:spacing w:line="360" w:lineRule="auto"/>
        <w:ind w:firstLine="480" w:firstLineChars="200"/>
        <w:jc w:val="left"/>
        <w:rPr>
          <w:rFonts w:ascii="仿宋" w:hAnsi="仿宋" w:eastAsia="仿宋" w:cs="仿宋"/>
          <w:kern w:val="0"/>
          <w:sz w:val="24"/>
          <w:lang w:val="zh-CN" w:bidi="zh-CN"/>
        </w:rPr>
      </w:pPr>
    </w:p>
    <w:p w14:paraId="5AFF009D">
      <w:pPr>
        <w:tabs>
          <w:tab w:val="left" w:pos="0"/>
        </w:tabs>
        <w:wordWrap w:val="0"/>
        <w:autoSpaceDE w:val="0"/>
        <w:autoSpaceDN w:val="0"/>
        <w:spacing w:line="360" w:lineRule="auto"/>
        <w:ind w:firstLine="480" w:firstLineChars="200"/>
        <w:jc w:val="left"/>
        <w:rPr>
          <w:rFonts w:ascii="仿宋" w:hAnsi="仿宋" w:eastAsia="仿宋" w:cs="仿宋"/>
          <w:kern w:val="0"/>
          <w:sz w:val="24"/>
          <w:lang w:val="zh-CN" w:bidi="zh-CN"/>
        </w:rPr>
      </w:pPr>
      <w:r>
        <w:rPr>
          <w:rFonts w:hint="eastAsia" w:ascii="仿宋" w:hAnsi="仿宋" w:eastAsia="仿宋" w:cs="仿宋"/>
          <w:kern w:val="0"/>
          <w:sz w:val="24"/>
          <w:lang w:val="zh-CN" w:bidi="zh-CN"/>
        </w:rPr>
        <w:t xml:space="preserve">发包人(公章)：成都市技师学院            承包人(公章)： </w:t>
      </w:r>
    </w:p>
    <w:p w14:paraId="7BC609A3">
      <w:pPr>
        <w:tabs>
          <w:tab w:val="left" w:pos="0"/>
        </w:tabs>
        <w:wordWrap w:val="0"/>
        <w:autoSpaceDE w:val="0"/>
        <w:autoSpaceDN w:val="0"/>
        <w:spacing w:line="360" w:lineRule="auto"/>
        <w:ind w:firstLine="480" w:firstLineChars="200"/>
        <w:jc w:val="left"/>
        <w:rPr>
          <w:rFonts w:ascii="仿宋" w:hAnsi="仿宋" w:eastAsia="仿宋" w:cs="仿宋"/>
          <w:kern w:val="0"/>
          <w:sz w:val="24"/>
          <w:lang w:val="zh-CN" w:bidi="zh-CN"/>
        </w:rPr>
      </w:pPr>
      <w:r>
        <w:rPr>
          <w:rFonts w:hint="eastAsia" w:ascii="仿宋" w:hAnsi="仿宋" w:eastAsia="仿宋" w:cs="仿宋"/>
          <w:kern w:val="0"/>
          <w:sz w:val="24"/>
          <w:lang w:val="zh-CN" w:bidi="zh-CN"/>
        </w:rPr>
        <w:t>法定代表人：(签字)                      法定代表人：(签字)</w:t>
      </w:r>
    </w:p>
    <w:p w14:paraId="28FF4E91">
      <w:pPr>
        <w:tabs>
          <w:tab w:val="left" w:pos="0"/>
        </w:tabs>
        <w:wordWrap w:val="0"/>
        <w:autoSpaceDE w:val="0"/>
        <w:autoSpaceDN w:val="0"/>
        <w:spacing w:line="360" w:lineRule="auto"/>
        <w:ind w:firstLine="480" w:firstLineChars="200"/>
        <w:jc w:val="left"/>
        <w:rPr>
          <w:rFonts w:ascii="仿宋" w:hAnsi="仿宋" w:eastAsia="仿宋" w:cs="仿宋"/>
          <w:kern w:val="0"/>
          <w:sz w:val="24"/>
          <w:lang w:val="zh-CN" w:bidi="zh-CN"/>
        </w:rPr>
      </w:pPr>
      <w:r>
        <w:rPr>
          <w:rFonts w:hint="eastAsia" w:ascii="仿宋" w:hAnsi="仿宋" w:eastAsia="仿宋" w:cs="仿宋"/>
          <w:kern w:val="0"/>
          <w:sz w:val="24"/>
          <w:lang w:val="zh-CN" w:bidi="zh-CN"/>
        </w:rPr>
        <w:t>或委托代理人：(签字)                    或委托代理人：(签字)</w:t>
      </w:r>
    </w:p>
    <w:p w14:paraId="00721B9B">
      <w:pPr>
        <w:tabs>
          <w:tab w:val="left" w:pos="0"/>
        </w:tabs>
        <w:wordWrap w:val="0"/>
        <w:autoSpaceDE w:val="0"/>
        <w:autoSpaceDN w:val="0"/>
        <w:spacing w:line="360" w:lineRule="auto"/>
        <w:ind w:firstLine="480" w:firstLineChars="200"/>
        <w:jc w:val="left"/>
        <w:rPr>
          <w:rFonts w:ascii="仿宋" w:hAnsi="仿宋" w:eastAsia="仿宋" w:cs="仿宋"/>
          <w:kern w:val="0"/>
          <w:sz w:val="24"/>
          <w:lang w:val="zh-CN" w:bidi="zh-CN"/>
        </w:rPr>
      </w:pPr>
      <w:r>
        <w:rPr>
          <w:rFonts w:hint="eastAsia" w:ascii="仿宋" w:hAnsi="仿宋" w:eastAsia="仿宋" w:cs="仿宋"/>
          <w:kern w:val="0"/>
          <w:sz w:val="24"/>
          <w:lang w:val="zh-CN" w:bidi="zh-CN"/>
        </w:rPr>
        <w:t>202</w:t>
      </w:r>
      <w:r>
        <w:rPr>
          <w:rFonts w:hint="eastAsia" w:ascii="仿宋" w:hAnsi="仿宋" w:eastAsia="仿宋" w:cs="仿宋"/>
          <w:kern w:val="0"/>
          <w:sz w:val="24"/>
          <w:lang w:bidi="zh-CN"/>
        </w:rPr>
        <w:t>4</w:t>
      </w:r>
      <w:r>
        <w:rPr>
          <w:rFonts w:hint="eastAsia" w:ascii="仿宋" w:hAnsi="仿宋" w:eastAsia="仿宋" w:cs="仿宋"/>
          <w:kern w:val="0"/>
          <w:sz w:val="24"/>
          <w:lang w:val="zh-CN" w:bidi="zh-CN"/>
        </w:rPr>
        <w:t>年   月    日                        202</w:t>
      </w:r>
      <w:r>
        <w:rPr>
          <w:rFonts w:hint="eastAsia" w:ascii="仿宋" w:hAnsi="仿宋" w:eastAsia="仿宋" w:cs="仿宋"/>
          <w:kern w:val="0"/>
          <w:sz w:val="24"/>
          <w:lang w:bidi="zh-CN"/>
        </w:rPr>
        <w:t>4</w:t>
      </w:r>
      <w:r>
        <w:rPr>
          <w:rFonts w:hint="eastAsia" w:ascii="仿宋" w:hAnsi="仿宋" w:eastAsia="仿宋" w:cs="仿宋"/>
          <w:kern w:val="0"/>
          <w:sz w:val="24"/>
          <w:lang w:val="zh-CN" w:bidi="zh-CN"/>
        </w:rPr>
        <w:t>年   月   日</w:t>
      </w:r>
    </w:p>
    <w:p w14:paraId="23121D50">
      <w:pPr>
        <w:tabs>
          <w:tab w:val="left" w:pos="0"/>
        </w:tabs>
        <w:wordWrap w:val="0"/>
        <w:autoSpaceDE w:val="0"/>
        <w:autoSpaceDN w:val="0"/>
        <w:spacing w:line="360" w:lineRule="auto"/>
        <w:jc w:val="center"/>
        <w:rPr>
          <w:rFonts w:ascii="仿宋" w:hAnsi="仿宋" w:eastAsia="仿宋" w:cs="仿宋"/>
          <w:b/>
          <w:bCs/>
          <w:kern w:val="0"/>
          <w:sz w:val="32"/>
          <w:szCs w:val="32"/>
          <w:lang w:val="zh-CN" w:bidi="zh-CN"/>
        </w:rPr>
      </w:pPr>
      <w:r>
        <w:rPr>
          <w:rFonts w:hint="eastAsia" w:ascii="仿宋" w:hAnsi="仿宋" w:eastAsia="仿宋" w:cs="仿宋"/>
          <w:b/>
          <w:bCs/>
          <w:kern w:val="0"/>
          <w:sz w:val="32"/>
          <w:szCs w:val="32"/>
          <w:lang w:val="zh-CN" w:bidi="zh-CN"/>
        </w:rPr>
        <w:t>第三部分</w:t>
      </w:r>
      <w:r>
        <w:rPr>
          <w:rFonts w:hint="eastAsia" w:ascii="仿宋" w:hAnsi="仿宋" w:eastAsia="仿宋" w:cs="仿宋"/>
          <w:b/>
          <w:bCs/>
          <w:kern w:val="0"/>
          <w:sz w:val="32"/>
          <w:szCs w:val="32"/>
          <w:lang w:bidi="zh-CN"/>
        </w:rPr>
        <w:t xml:space="preserve"> </w:t>
      </w:r>
      <w:r>
        <w:rPr>
          <w:rFonts w:hint="eastAsia" w:ascii="仿宋" w:hAnsi="仿宋" w:eastAsia="仿宋" w:cs="仿宋"/>
          <w:b/>
          <w:bCs/>
          <w:kern w:val="0"/>
          <w:sz w:val="32"/>
          <w:szCs w:val="32"/>
          <w:lang w:val="zh-CN" w:bidi="zh-CN"/>
        </w:rPr>
        <w:t>通用条款</w:t>
      </w:r>
    </w:p>
    <w:p w14:paraId="5CA301B5">
      <w:pPr>
        <w:tabs>
          <w:tab w:val="left" w:pos="0"/>
        </w:tabs>
        <w:wordWrap w:val="0"/>
        <w:autoSpaceDE w:val="0"/>
        <w:autoSpaceDN w:val="0"/>
        <w:spacing w:line="360" w:lineRule="auto"/>
        <w:ind w:firstLine="480" w:firstLineChars="200"/>
        <w:jc w:val="left"/>
        <w:rPr>
          <w:rFonts w:ascii="仿宋" w:hAnsi="仿宋" w:eastAsia="仿宋" w:cs="仿宋"/>
          <w:kern w:val="0"/>
          <w:sz w:val="24"/>
          <w:lang w:val="zh-CN" w:bidi="zh-CN"/>
        </w:rPr>
      </w:pPr>
      <w:r>
        <w:rPr>
          <w:rFonts w:hint="eastAsia" w:ascii="仿宋" w:hAnsi="仿宋" w:eastAsia="仿宋" w:cs="仿宋"/>
          <w:kern w:val="0"/>
          <w:sz w:val="24"/>
          <w:lang w:val="zh-CN" w:bidi="zh-CN"/>
        </w:rPr>
        <w:t>通用条款使用国家工商行政管理局、中华人民共和国建设部印发的《建设工程施工合同示范文本》(GF-2017-0201)。</w:t>
      </w:r>
    </w:p>
    <w:p w14:paraId="019BB2C9">
      <w:pPr>
        <w:tabs>
          <w:tab w:val="left" w:pos="0"/>
        </w:tabs>
        <w:wordWrap w:val="0"/>
        <w:autoSpaceDE w:val="0"/>
        <w:autoSpaceDN w:val="0"/>
        <w:spacing w:line="360" w:lineRule="auto"/>
        <w:jc w:val="center"/>
        <w:rPr>
          <w:rFonts w:ascii="仿宋" w:hAnsi="仿宋" w:eastAsia="仿宋" w:cs="仿宋"/>
          <w:b/>
          <w:bCs/>
          <w:kern w:val="0"/>
          <w:sz w:val="32"/>
          <w:szCs w:val="32"/>
          <w:lang w:val="zh-CN" w:bidi="zh-CN"/>
        </w:rPr>
      </w:pPr>
      <w:r>
        <w:rPr>
          <w:rFonts w:hint="eastAsia" w:ascii="仿宋" w:hAnsi="仿宋" w:eastAsia="仿宋" w:cs="仿宋"/>
          <w:b/>
          <w:bCs/>
          <w:kern w:val="0"/>
          <w:sz w:val="32"/>
          <w:szCs w:val="32"/>
          <w:lang w:val="zh-CN" w:bidi="zh-CN"/>
        </w:rPr>
        <w:t>第四部分   专用条款</w:t>
      </w:r>
    </w:p>
    <w:p w14:paraId="17B79F5E">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1.一般约定</w:t>
      </w:r>
    </w:p>
    <w:p w14:paraId="0A652E54">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1.1.1 其他合同文件包括：经审批的施工组织设计等施工过程中发生的一切有效文件。</w:t>
      </w:r>
    </w:p>
    <w:p w14:paraId="6555E4D6">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1.1.2</w:t>
      </w:r>
      <w:r>
        <w:rPr>
          <w:rFonts w:hint="eastAsia" w:ascii="仿宋" w:hAnsi="仿宋" w:eastAsia="仿宋" w:cs="仿宋"/>
          <w:bCs/>
          <w:kern w:val="0"/>
          <w:sz w:val="24"/>
          <w:lang w:bidi="zh-CN"/>
        </w:rPr>
        <w:t xml:space="preserve"> </w:t>
      </w:r>
      <w:r>
        <w:rPr>
          <w:rFonts w:hint="eastAsia" w:ascii="仿宋" w:hAnsi="仿宋" w:eastAsia="仿宋" w:cs="仿宋"/>
          <w:bCs/>
          <w:kern w:val="0"/>
          <w:sz w:val="24"/>
          <w:lang w:val="zh-CN" w:bidi="zh-CN"/>
        </w:rPr>
        <w:t>合同当事人及其他相关方</w:t>
      </w:r>
    </w:p>
    <w:p w14:paraId="56C55D45">
      <w:pPr>
        <w:wordWrap w:val="0"/>
        <w:autoSpaceDE w:val="0"/>
        <w:autoSpaceDN w:val="0"/>
        <w:spacing w:line="360" w:lineRule="auto"/>
        <w:ind w:firstLine="480" w:firstLineChars="200"/>
        <w:rPr>
          <w:rFonts w:ascii="仿宋" w:hAnsi="仿宋" w:eastAsia="仿宋" w:cs="仿宋"/>
          <w:bCs/>
          <w:kern w:val="0"/>
          <w:sz w:val="24"/>
          <w:lang w:bidi="zh-CN"/>
        </w:rPr>
      </w:pPr>
      <w:r>
        <w:rPr>
          <w:rFonts w:hint="eastAsia" w:ascii="仿宋" w:hAnsi="仿宋" w:eastAsia="仿宋" w:cs="仿宋"/>
          <w:bCs/>
          <w:kern w:val="0"/>
          <w:sz w:val="24"/>
          <w:lang w:val="zh-CN" w:bidi="zh-CN"/>
        </w:rPr>
        <w:t>1.1.2.4</w:t>
      </w:r>
      <w:r>
        <w:rPr>
          <w:rFonts w:hint="eastAsia" w:ascii="仿宋" w:hAnsi="仿宋" w:eastAsia="仿宋" w:cs="仿宋"/>
          <w:bCs/>
          <w:kern w:val="0"/>
          <w:sz w:val="24"/>
          <w:lang w:bidi="zh-CN"/>
        </w:rPr>
        <w:t xml:space="preserve"> </w:t>
      </w:r>
      <w:r>
        <w:rPr>
          <w:rFonts w:hint="eastAsia" w:ascii="仿宋" w:hAnsi="仿宋" w:eastAsia="仿宋" w:cs="仿宋"/>
          <w:bCs/>
          <w:kern w:val="0"/>
          <w:sz w:val="24"/>
          <w:lang w:val="zh-CN" w:bidi="zh-CN"/>
        </w:rPr>
        <w:t>监理人：无</w:t>
      </w:r>
    </w:p>
    <w:p w14:paraId="55AE951C">
      <w:pPr>
        <w:wordWrap w:val="0"/>
        <w:autoSpaceDE w:val="0"/>
        <w:autoSpaceDN w:val="0"/>
        <w:spacing w:line="360" w:lineRule="auto"/>
        <w:ind w:firstLine="480" w:firstLineChars="200"/>
        <w:rPr>
          <w:rFonts w:ascii="仿宋" w:hAnsi="仿宋" w:eastAsia="仿宋" w:cs="仿宋"/>
          <w:bCs/>
          <w:kern w:val="0"/>
          <w:sz w:val="24"/>
          <w:lang w:bidi="zh-CN"/>
        </w:rPr>
      </w:pPr>
      <w:r>
        <w:rPr>
          <w:rFonts w:hint="eastAsia" w:ascii="仿宋" w:hAnsi="仿宋" w:eastAsia="仿宋" w:cs="仿宋"/>
          <w:bCs/>
          <w:kern w:val="0"/>
          <w:sz w:val="24"/>
          <w:lang w:val="zh-CN" w:bidi="zh-CN"/>
        </w:rPr>
        <w:t>1.1.2.5</w:t>
      </w:r>
      <w:r>
        <w:rPr>
          <w:rFonts w:hint="eastAsia" w:ascii="仿宋" w:hAnsi="仿宋" w:eastAsia="仿宋" w:cs="仿宋"/>
          <w:bCs/>
          <w:kern w:val="0"/>
          <w:sz w:val="24"/>
          <w:lang w:bidi="zh-CN"/>
        </w:rPr>
        <w:t xml:space="preserve"> </w:t>
      </w:r>
      <w:r>
        <w:rPr>
          <w:rFonts w:hint="eastAsia" w:ascii="仿宋" w:hAnsi="仿宋" w:eastAsia="仿宋" w:cs="仿宋"/>
          <w:bCs/>
          <w:kern w:val="0"/>
          <w:sz w:val="24"/>
          <w:lang w:val="zh-CN" w:bidi="zh-CN"/>
        </w:rPr>
        <w:t>设计人：</w:t>
      </w:r>
      <w:r>
        <w:rPr>
          <w:rFonts w:hint="eastAsia" w:ascii="仿宋" w:hAnsi="仿宋" w:eastAsia="仿宋" w:cs="仿宋"/>
          <w:bCs/>
          <w:kern w:val="0"/>
          <w:sz w:val="24"/>
          <w:lang w:bidi="zh-CN"/>
        </w:rPr>
        <w:t xml:space="preserve"> </w:t>
      </w:r>
      <w:r>
        <w:rPr>
          <w:rFonts w:hint="eastAsia" w:ascii="仿宋" w:hAnsi="仿宋" w:eastAsia="仿宋" w:cs="仿宋"/>
          <w:bCs/>
          <w:kern w:val="0"/>
          <w:sz w:val="24"/>
          <w:lang w:val="zh-CN" w:bidi="zh-CN"/>
        </w:rPr>
        <w:t>无</w:t>
      </w:r>
    </w:p>
    <w:p w14:paraId="6C0113BF">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1.1.3</w:t>
      </w:r>
      <w:r>
        <w:rPr>
          <w:rFonts w:hint="eastAsia" w:ascii="仿宋" w:hAnsi="仿宋" w:eastAsia="仿宋" w:cs="仿宋"/>
          <w:bCs/>
          <w:kern w:val="0"/>
          <w:sz w:val="24"/>
          <w:lang w:bidi="zh-CN"/>
        </w:rPr>
        <w:t xml:space="preserve"> </w:t>
      </w:r>
      <w:r>
        <w:rPr>
          <w:rFonts w:hint="eastAsia" w:ascii="仿宋" w:hAnsi="仿宋" w:eastAsia="仿宋" w:cs="仿宋"/>
          <w:bCs/>
          <w:kern w:val="0"/>
          <w:sz w:val="24"/>
          <w:lang w:val="zh-CN" w:bidi="zh-CN"/>
        </w:rPr>
        <w:t>工程和设备</w:t>
      </w:r>
    </w:p>
    <w:p w14:paraId="5197B74B">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1.1.3.7 作为施工现场组成部分的其他场所包括： 无  。</w:t>
      </w:r>
    </w:p>
    <w:p w14:paraId="54308D5C">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1.1.3.9永久占地包括： 无  。</w:t>
      </w:r>
    </w:p>
    <w:p w14:paraId="10151AAB">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1.1.3.10临时占地包括： 无  。</w:t>
      </w:r>
    </w:p>
    <w:p w14:paraId="74C64973">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1.3法律</w:t>
      </w:r>
    </w:p>
    <w:p w14:paraId="356643FF">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适用于合同的其他规范性文件：执行现行的国家法律、行政法规；四川省、成都市的相关法规、规章和条例等。</w:t>
      </w:r>
    </w:p>
    <w:p w14:paraId="0A6C54C1">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1.4</w:t>
      </w:r>
      <w:r>
        <w:rPr>
          <w:rFonts w:hint="eastAsia" w:ascii="仿宋" w:hAnsi="仿宋" w:eastAsia="仿宋" w:cs="仿宋"/>
          <w:bCs/>
          <w:kern w:val="0"/>
          <w:sz w:val="24"/>
          <w:lang w:bidi="zh-CN"/>
        </w:rPr>
        <w:t xml:space="preserve"> </w:t>
      </w:r>
      <w:r>
        <w:rPr>
          <w:rFonts w:hint="eastAsia" w:ascii="仿宋" w:hAnsi="仿宋" w:eastAsia="仿宋" w:cs="仿宋"/>
          <w:bCs/>
          <w:kern w:val="0"/>
          <w:sz w:val="24"/>
          <w:lang w:val="zh-CN" w:bidi="zh-CN"/>
        </w:rPr>
        <w:t>标准和规范</w:t>
      </w:r>
    </w:p>
    <w:p w14:paraId="6EF56BBE">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1.4.1</w:t>
      </w:r>
      <w:r>
        <w:rPr>
          <w:rFonts w:hint="eastAsia" w:ascii="仿宋" w:hAnsi="仿宋" w:eastAsia="仿宋" w:cs="仿宋"/>
          <w:bCs/>
          <w:kern w:val="0"/>
          <w:sz w:val="24"/>
          <w:lang w:bidi="zh-CN"/>
        </w:rPr>
        <w:t xml:space="preserve"> </w:t>
      </w:r>
      <w:r>
        <w:rPr>
          <w:rFonts w:hint="eastAsia" w:ascii="仿宋" w:hAnsi="仿宋" w:eastAsia="仿宋" w:cs="仿宋"/>
          <w:bCs/>
          <w:kern w:val="0"/>
          <w:sz w:val="24"/>
          <w:lang w:val="zh-CN" w:bidi="zh-CN"/>
        </w:rPr>
        <w:t>适用于工程的标准规范包括：执行国家、地方现行标准规范及其配套文件。</w:t>
      </w:r>
    </w:p>
    <w:p w14:paraId="283132BD">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1.4.2</w:t>
      </w:r>
      <w:r>
        <w:rPr>
          <w:rFonts w:hint="eastAsia" w:ascii="仿宋" w:hAnsi="仿宋" w:eastAsia="仿宋" w:cs="仿宋"/>
          <w:bCs/>
          <w:kern w:val="0"/>
          <w:sz w:val="24"/>
          <w:lang w:bidi="zh-CN"/>
        </w:rPr>
        <w:t xml:space="preserve"> </w:t>
      </w:r>
      <w:r>
        <w:rPr>
          <w:rFonts w:hint="eastAsia" w:ascii="仿宋" w:hAnsi="仿宋" w:eastAsia="仿宋" w:cs="仿宋"/>
          <w:bCs/>
          <w:kern w:val="0"/>
          <w:sz w:val="24"/>
          <w:lang w:val="zh-CN" w:bidi="zh-CN"/>
        </w:rPr>
        <w:t xml:space="preserve">发包人提供国外标准、规范的名称：无； </w:t>
      </w:r>
    </w:p>
    <w:p w14:paraId="560B9364">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发包人提供国外标准、规范的份数：无；</w:t>
      </w:r>
    </w:p>
    <w:p w14:paraId="6360B782">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1.4.3</w:t>
      </w:r>
      <w:r>
        <w:rPr>
          <w:rFonts w:hint="eastAsia" w:ascii="仿宋" w:hAnsi="仿宋" w:eastAsia="仿宋" w:cs="仿宋"/>
          <w:bCs/>
          <w:kern w:val="0"/>
          <w:sz w:val="24"/>
          <w:lang w:bidi="zh-CN"/>
        </w:rPr>
        <w:t xml:space="preserve"> </w:t>
      </w:r>
      <w:r>
        <w:rPr>
          <w:rFonts w:hint="eastAsia" w:ascii="仿宋" w:hAnsi="仿宋" w:eastAsia="仿宋" w:cs="仿宋"/>
          <w:bCs/>
          <w:kern w:val="0"/>
          <w:sz w:val="24"/>
          <w:lang w:val="zh-CN" w:bidi="zh-CN"/>
        </w:rPr>
        <w:t>发包人对工程的技术标准和功能要求的特殊要求： 无 。</w:t>
      </w:r>
    </w:p>
    <w:p w14:paraId="2C205269">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1.5合同文件的优先顺序</w:t>
      </w:r>
    </w:p>
    <w:p w14:paraId="09C2782E">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合同文件组成及优先顺序为：</w:t>
      </w:r>
    </w:p>
    <w:p w14:paraId="0A7017FA">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(1)合同协议书；</w:t>
      </w:r>
    </w:p>
    <w:p w14:paraId="0997414A">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(2)成交通知书；</w:t>
      </w:r>
    </w:p>
    <w:p w14:paraId="55490BF2">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w:t>
      </w:r>
      <w:r>
        <w:rPr>
          <w:rFonts w:hint="eastAsia" w:ascii="仿宋" w:hAnsi="仿宋" w:eastAsia="仿宋" w:cs="仿宋"/>
          <w:bCs/>
          <w:kern w:val="0"/>
          <w:sz w:val="24"/>
          <w:lang w:bidi="zh-CN"/>
        </w:rPr>
        <w:t>3</w:t>
      </w:r>
      <w:r>
        <w:rPr>
          <w:rFonts w:hint="eastAsia" w:ascii="仿宋" w:hAnsi="仿宋" w:eastAsia="仿宋" w:cs="仿宋"/>
          <w:bCs/>
          <w:kern w:val="0"/>
          <w:sz w:val="24"/>
          <w:lang w:val="zh-CN" w:bidi="zh-CN"/>
        </w:rPr>
        <w:t>)响应函；</w:t>
      </w:r>
    </w:p>
    <w:p w14:paraId="76F4BC29">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w:t>
      </w:r>
      <w:r>
        <w:rPr>
          <w:rFonts w:hint="eastAsia" w:ascii="仿宋" w:hAnsi="仿宋" w:eastAsia="仿宋" w:cs="仿宋"/>
          <w:bCs/>
          <w:kern w:val="0"/>
          <w:sz w:val="24"/>
          <w:lang w:bidi="zh-CN"/>
        </w:rPr>
        <w:t>4</w:t>
      </w:r>
      <w:r>
        <w:rPr>
          <w:rFonts w:hint="eastAsia" w:ascii="仿宋" w:hAnsi="仿宋" w:eastAsia="仿宋" w:cs="仿宋"/>
          <w:bCs/>
          <w:kern w:val="0"/>
          <w:sz w:val="24"/>
          <w:lang w:val="zh-CN" w:bidi="zh-CN"/>
        </w:rPr>
        <w:t>)专用合同条款及其附件；</w:t>
      </w:r>
    </w:p>
    <w:p w14:paraId="34E62F6F">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w:t>
      </w:r>
      <w:r>
        <w:rPr>
          <w:rFonts w:hint="eastAsia" w:ascii="仿宋" w:hAnsi="仿宋" w:eastAsia="仿宋" w:cs="仿宋"/>
          <w:bCs/>
          <w:kern w:val="0"/>
          <w:sz w:val="24"/>
          <w:lang w:bidi="zh-CN"/>
        </w:rPr>
        <w:t>5</w:t>
      </w:r>
      <w:r>
        <w:rPr>
          <w:rFonts w:hint="eastAsia" w:ascii="仿宋" w:hAnsi="仿宋" w:eastAsia="仿宋" w:cs="仿宋"/>
          <w:bCs/>
          <w:kern w:val="0"/>
          <w:sz w:val="24"/>
          <w:lang w:val="zh-CN" w:bidi="zh-CN"/>
        </w:rPr>
        <w:t>)通用合同条款；</w:t>
      </w:r>
    </w:p>
    <w:p w14:paraId="6BD9580C">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w:t>
      </w:r>
      <w:r>
        <w:rPr>
          <w:rFonts w:hint="eastAsia" w:ascii="仿宋" w:hAnsi="仿宋" w:eastAsia="仿宋" w:cs="仿宋"/>
          <w:bCs/>
          <w:kern w:val="0"/>
          <w:sz w:val="24"/>
          <w:lang w:bidi="zh-CN"/>
        </w:rPr>
        <w:t>6</w:t>
      </w:r>
      <w:r>
        <w:rPr>
          <w:rFonts w:hint="eastAsia" w:ascii="仿宋" w:hAnsi="仿宋" w:eastAsia="仿宋" w:cs="仿宋"/>
          <w:bCs/>
          <w:kern w:val="0"/>
          <w:sz w:val="24"/>
          <w:lang w:val="zh-CN" w:bidi="zh-CN"/>
        </w:rPr>
        <w:t>)采购项目技术、服务、合同主要内容及其他商务要求；</w:t>
      </w:r>
    </w:p>
    <w:p w14:paraId="06152608">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w:t>
      </w:r>
      <w:r>
        <w:rPr>
          <w:rFonts w:hint="eastAsia" w:ascii="仿宋" w:hAnsi="仿宋" w:eastAsia="仿宋" w:cs="仿宋"/>
          <w:bCs/>
          <w:kern w:val="0"/>
          <w:sz w:val="24"/>
          <w:lang w:bidi="zh-CN"/>
        </w:rPr>
        <w:t>7</w:t>
      </w:r>
      <w:r>
        <w:rPr>
          <w:rFonts w:hint="eastAsia" w:ascii="仿宋" w:hAnsi="仿宋" w:eastAsia="仿宋" w:cs="仿宋"/>
          <w:bCs/>
          <w:kern w:val="0"/>
          <w:sz w:val="24"/>
          <w:lang w:val="zh-CN" w:bidi="zh-CN"/>
        </w:rPr>
        <w:t>)响应文件；</w:t>
      </w:r>
    </w:p>
    <w:p w14:paraId="0619BE64">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w:t>
      </w:r>
      <w:r>
        <w:rPr>
          <w:rFonts w:hint="eastAsia" w:ascii="仿宋" w:hAnsi="仿宋" w:eastAsia="仿宋" w:cs="仿宋"/>
          <w:bCs/>
          <w:kern w:val="0"/>
          <w:sz w:val="24"/>
          <w:lang w:bidi="zh-CN"/>
        </w:rPr>
        <w:t>8</w:t>
      </w:r>
      <w:r>
        <w:rPr>
          <w:rFonts w:hint="eastAsia" w:ascii="仿宋" w:hAnsi="仿宋" w:eastAsia="仿宋" w:cs="仿宋"/>
          <w:bCs/>
          <w:kern w:val="0"/>
          <w:sz w:val="24"/>
          <w:lang w:val="zh-CN" w:bidi="zh-CN"/>
        </w:rPr>
        <w:t>)其他合同文件。</w:t>
      </w:r>
    </w:p>
    <w:p w14:paraId="72F254F9">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上述各项合同文件包括合同当事人就该项合同文件所作出的补充和修改，属于同一类内容的文件，应以最新签署的为准。专用合同条款及其附件须经合同当事人签字或盖章。</w:t>
      </w:r>
    </w:p>
    <w:p w14:paraId="5BEA5644">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1.6</w:t>
      </w:r>
      <w:r>
        <w:rPr>
          <w:rFonts w:hint="eastAsia" w:ascii="仿宋" w:hAnsi="仿宋" w:eastAsia="仿宋" w:cs="仿宋"/>
          <w:bCs/>
          <w:kern w:val="0"/>
          <w:sz w:val="24"/>
          <w:lang w:bidi="zh-CN"/>
        </w:rPr>
        <w:t xml:space="preserve"> </w:t>
      </w:r>
      <w:r>
        <w:rPr>
          <w:rFonts w:hint="eastAsia" w:ascii="仿宋" w:hAnsi="仿宋" w:eastAsia="仿宋" w:cs="仿宋"/>
          <w:bCs/>
          <w:kern w:val="0"/>
          <w:sz w:val="24"/>
          <w:lang w:val="zh-CN" w:bidi="zh-CN"/>
        </w:rPr>
        <w:t>联络</w:t>
      </w:r>
    </w:p>
    <w:p w14:paraId="7D066C72">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1.6.1</w:t>
      </w:r>
      <w:r>
        <w:rPr>
          <w:rFonts w:hint="eastAsia" w:ascii="仿宋" w:hAnsi="仿宋" w:eastAsia="仿宋" w:cs="仿宋"/>
          <w:bCs/>
          <w:kern w:val="0"/>
          <w:sz w:val="24"/>
          <w:lang w:bidi="zh-CN"/>
        </w:rPr>
        <w:t xml:space="preserve"> </w:t>
      </w:r>
      <w:r>
        <w:rPr>
          <w:rFonts w:hint="eastAsia" w:ascii="仿宋" w:hAnsi="仿宋" w:eastAsia="仿宋" w:cs="仿宋"/>
          <w:bCs/>
          <w:kern w:val="0"/>
          <w:sz w:val="24"/>
          <w:lang w:val="zh-CN" w:bidi="zh-CN"/>
        </w:rPr>
        <w:t>发包人和承包人应当在</w:t>
      </w:r>
      <w:r>
        <w:rPr>
          <w:rFonts w:hint="eastAsia" w:ascii="仿宋" w:hAnsi="仿宋" w:eastAsia="仿宋" w:cs="仿宋"/>
          <w:bCs/>
          <w:kern w:val="0"/>
          <w:sz w:val="24"/>
          <w:lang w:bidi="zh-CN"/>
        </w:rPr>
        <w:t>8</w:t>
      </w:r>
      <w:r>
        <w:rPr>
          <w:rFonts w:hint="eastAsia" w:ascii="仿宋" w:hAnsi="仿宋" w:eastAsia="仿宋" w:cs="仿宋"/>
          <w:bCs/>
          <w:kern w:val="0"/>
          <w:sz w:val="24"/>
          <w:lang w:val="zh-CN" w:bidi="zh-CN"/>
        </w:rPr>
        <w:t>天内将与合同有关的通知、批准、证明、证书、指示、指令、要求、请求、同意、意见、确定和决定等书面函件送达对方当事人。</w:t>
      </w:r>
    </w:p>
    <w:p w14:paraId="219C77F9">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1.6.2</w:t>
      </w:r>
      <w:r>
        <w:rPr>
          <w:rFonts w:hint="eastAsia" w:ascii="仿宋" w:hAnsi="仿宋" w:eastAsia="仿宋" w:cs="仿宋"/>
          <w:bCs/>
          <w:kern w:val="0"/>
          <w:sz w:val="24"/>
          <w:lang w:bidi="zh-CN"/>
        </w:rPr>
        <w:t xml:space="preserve"> </w:t>
      </w:r>
      <w:r>
        <w:rPr>
          <w:rFonts w:hint="eastAsia" w:ascii="仿宋" w:hAnsi="仿宋" w:eastAsia="仿宋" w:cs="仿宋"/>
          <w:bCs/>
          <w:kern w:val="0"/>
          <w:sz w:val="24"/>
          <w:lang w:val="zh-CN" w:bidi="zh-CN"/>
        </w:rPr>
        <w:t>发包人接收文件的地点：发包人办公所在地或施工现场发包人办公室；</w:t>
      </w:r>
    </w:p>
    <w:p w14:paraId="1D1D2619">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发包人指定的接收人为：</w:t>
      </w:r>
      <w:r>
        <w:rPr>
          <w:rFonts w:hint="eastAsia" w:ascii="仿宋" w:hAnsi="仿宋" w:eastAsia="仿宋" w:cs="仿宋"/>
          <w:bCs/>
          <w:kern w:val="0"/>
          <w:sz w:val="24"/>
          <w:lang w:bidi="zh-CN"/>
        </w:rPr>
        <w:t xml:space="preserve">  张中友  </w:t>
      </w:r>
      <w:r>
        <w:rPr>
          <w:rFonts w:hint="eastAsia" w:ascii="仿宋" w:hAnsi="仿宋" w:eastAsia="仿宋" w:cs="仿宋"/>
          <w:bCs/>
          <w:kern w:val="0"/>
          <w:sz w:val="24"/>
          <w:lang w:val="zh-CN" w:bidi="zh-CN"/>
        </w:rPr>
        <w:t>。</w:t>
      </w:r>
    </w:p>
    <w:p w14:paraId="5EBF68EC">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承包人接收文件的地点：承包人办公所在地或施工现场承包人办公室；</w:t>
      </w:r>
    </w:p>
    <w:p w14:paraId="305940A1">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承包人指定的接收人为：具有承包人以公司书面形式授权的相关成员。</w:t>
      </w:r>
    </w:p>
    <w:p w14:paraId="6E2E9DFC">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1.7</w:t>
      </w:r>
      <w:r>
        <w:rPr>
          <w:rFonts w:hint="eastAsia" w:ascii="仿宋" w:hAnsi="仿宋" w:eastAsia="仿宋" w:cs="仿宋"/>
          <w:bCs/>
          <w:kern w:val="0"/>
          <w:sz w:val="24"/>
          <w:lang w:bidi="zh-CN"/>
        </w:rPr>
        <w:t xml:space="preserve"> </w:t>
      </w:r>
      <w:r>
        <w:rPr>
          <w:rFonts w:hint="eastAsia" w:ascii="仿宋" w:hAnsi="仿宋" w:eastAsia="仿宋" w:cs="仿宋"/>
          <w:bCs/>
          <w:kern w:val="0"/>
          <w:sz w:val="24"/>
          <w:lang w:val="zh-CN" w:bidi="zh-CN"/>
        </w:rPr>
        <w:t>交通运输</w:t>
      </w:r>
    </w:p>
    <w:p w14:paraId="75BEB716">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1.7.1出入现场的权利</w:t>
      </w:r>
    </w:p>
    <w:p w14:paraId="5E2751D2">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关于出入现场的权利的约定：承包人应根据本工程的施工需要，负责办理取得出入施工场地的专用和临时道路的通行权，以及取得为工程建设所需修建场外设施的权利，并承担手续办理、租地、修建、维护、拆除恢复等相关费用，该笔费用包含在投标报价中。</w:t>
      </w:r>
    </w:p>
    <w:p w14:paraId="726B735D">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1.7.2</w:t>
      </w:r>
      <w:r>
        <w:rPr>
          <w:rFonts w:hint="eastAsia" w:ascii="仿宋" w:hAnsi="仿宋" w:eastAsia="仿宋" w:cs="仿宋"/>
          <w:bCs/>
          <w:kern w:val="0"/>
          <w:sz w:val="24"/>
          <w:lang w:bidi="zh-CN"/>
        </w:rPr>
        <w:t xml:space="preserve"> </w:t>
      </w:r>
      <w:r>
        <w:rPr>
          <w:rFonts w:hint="eastAsia" w:ascii="仿宋" w:hAnsi="仿宋" w:eastAsia="仿宋" w:cs="仿宋"/>
          <w:bCs/>
          <w:kern w:val="0"/>
          <w:sz w:val="24"/>
          <w:lang w:val="zh-CN" w:bidi="zh-CN"/>
        </w:rPr>
        <w:t>场内交通</w:t>
      </w:r>
    </w:p>
    <w:p w14:paraId="208C2F1E">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关于场外交通和场内交通的边界的约定：  无 。</w:t>
      </w:r>
    </w:p>
    <w:p w14:paraId="1C209161">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关于提供满足工程施工需要的场内道路和交通设施的约定：承包人为实施和完成本合同工程及缺陷修复工作中一切施工作业所需的临时出入现场和施工运输，应对所使用的由发包人提供的或按需要由承包人自建或借用、占用、利用当地的所有出入现场的临时道路和桥梁进行养护和维修，直到工程竣工，并应保证发包人免于承担因上述临时道路的使用所引起的补偿费、诉讼费、损害赔偿、指控费及其它开支。利用原有道路或利用原有道路改、扩建后使用的所有临时道路和桥梁应在工程完工后恢复原有的等级和通行要求；为施工而开辟的临时施工道路，工程完工后应恢复原状，由此引起的一切费用均由承包人自行承担，如果承包人拒不承担(未按发包方或监理通知要求执行的视为拒不承担)，发包人将另行委托有资质的施工单位进行上述恢复，所发生的费用发包人有权从应支付给承包人的任何款项内扣除。</w:t>
      </w:r>
    </w:p>
    <w:p w14:paraId="62149800">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1.7.3</w:t>
      </w:r>
      <w:r>
        <w:rPr>
          <w:rFonts w:hint="eastAsia" w:ascii="仿宋" w:hAnsi="仿宋" w:eastAsia="仿宋" w:cs="仿宋"/>
          <w:bCs/>
          <w:kern w:val="0"/>
          <w:sz w:val="24"/>
          <w:lang w:bidi="zh-CN"/>
        </w:rPr>
        <w:t xml:space="preserve"> </w:t>
      </w:r>
      <w:r>
        <w:rPr>
          <w:rFonts w:hint="eastAsia" w:ascii="仿宋" w:hAnsi="仿宋" w:eastAsia="仿宋" w:cs="仿宋"/>
          <w:bCs/>
          <w:kern w:val="0"/>
          <w:sz w:val="24"/>
          <w:lang w:val="zh-CN" w:bidi="zh-CN"/>
        </w:rPr>
        <w:t>超大件和超重件的运输</w:t>
      </w:r>
    </w:p>
    <w:p w14:paraId="5A475DCB">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运输超大件或超重件所需的道路和桥梁临时加固改造费用和其他有关费用由承包人承担。</w:t>
      </w:r>
    </w:p>
    <w:p w14:paraId="474E77ED">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1.8 工程量清单错误的修正</w:t>
      </w:r>
    </w:p>
    <w:p w14:paraId="122005F3">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出现工程量清单错误时，是否调整合同价格：以工程签证单为准。</w:t>
      </w:r>
    </w:p>
    <w:p w14:paraId="3AD35806">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允许调整合同价格的工程量偏差范围：无。</w:t>
      </w:r>
    </w:p>
    <w:p w14:paraId="02AFAE46">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bidi="zh-CN"/>
        </w:rPr>
        <w:t xml:space="preserve">2 </w:t>
      </w:r>
      <w:r>
        <w:rPr>
          <w:rFonts w:hint="eastAsia" w:ascii="仿宋" w:hAnsi="仿宋" w:eastAsia="仿宋" w:cs="仿宋"/>
          <w:bCs/>
          <w:kern w:val="0"/>
          <w:sz w:val="24"/>
          <w:lang w:val="zh-CN" w:bidi="zh-CN"/>
        </w:rPr>
        <w:t>发包人：</w:t>
      </w:r>
      <w:r>
        <w:rPr>
          <w:rFonts w:hint="eastAsia" w:ascii="仿宋" w:hAnsi="仿宋" w:eastAsia="仿宋" w:cs="仿宋"/>
          <w:bCs/>
          <w:kern w:val="0"/>
          <w:sz w:val="24"/>
          <w:lang w:bidi="zh-CN"/>
        </w:rPr>
        <w:t xml:space="preserve"> </w:t>
      </w:r>
      <w:r>
        <w:rPr>
          <w:rFonts w:hint="eastAsia" w:ascii="仿宋" w:hAnsi="仿宋" w:eastAsia="仿宋" w:cs="仿宋"/>
          <w:bCs/>
          <w:kern w:val="0"/>
          <w:sz w:val="24"/>
          <w:lang w:val="zh-CN" w:bidi="zh-CN"/>
        </w:rPr>
        <w:t>成都市技师学院（成都工贸职业技术学院）</w:t>
      </w:r>
    </w:p>
    <w:p w14:paraId="5E0C4A9D">
      <w:pPr>
        <w:numPr>
          <w:ilvl w:val="0"/>
          <w:numId w:val="7"/>
        </w:num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2.1</w:t>
      </w:r>
      <w:r>
        <w:rPr>
          <w:rFonts w:hint="eastAsia" w:ascii="仿宋" w:hAnsi="仿宋" w:eastAsia="仿宋" w:cs="仿宋"/>
          <w:bCs/>
          <w:kern w:val="0"/>
          <w:sz w:val="24"/>
          <w:lang w:bidi="zh-CN"/>
        </w:rPr>
        <w:t xml:space="preserve"> </w:t>
      </w:r>
      <w:r>
        <w:rPr>
          <w:rFonts w:hint="eastAsia" w:ascii="仿宋" w:hAnsi="仿宋" w:eastAsia="仿宋" w:cs="仿宋"/>
          <w:bCs/>
          <w:kern w:val="0"/>
          <w:sz w:val="24"/>
          <w:lang w:val="zh-CN" w:bidi="zh-CN"/>
        </w:rPr>
        <w:t>许可或批准</w:t>
      </w:r>
    </w:p>
    <w:p w14:paraId="76E4F57A">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发包人因客观原因未能及时办理完毕建设用地规划许可证、建设工程规划许可证、建设工程施工许可证等许可、批准或备案，由发包人承担相应的责任并承担由此增加的费用。</w:t>
      </w:r>
    </w:p>
    <w:p w14:paraId="15567C66">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2.2</w:t>
      </w:r>
      <w:r>
        <w:rPr>
          <w:rFonts w:hint="eastAsia" w:ascii="仿宋" w:hAnsi="仿宋" w:eastAsia="仿宋" w:cs="仿宋"/>
          <w:bCs/>
          <w:kern w:val="0"/>
          <w:sz w:val="24"/>
          <w:lang w:bidi="zh-CN"/>
        </w:rPr>
        <w:t xml:space="preserve"> </w:t>
      </w:r>
      <w:r>
        <w:rPr>
          <w:rFonts w:hint="eastAsia" w:ascii="仿宋" w:hAnsi="仿宋" w:eastAsia="仿宋" w:cs="仿宋"/>
          <w:bCs/>
          <w:kern w:val="0"/>
          <w:sz w:val="24"/>
          <w:lang w:val="zh-CN" w:bidi="zh-CN"/>
        </w:rPr>
        <w:t>发包人代表</w:t>
      </w:r>
    </w:p>
    <w:p w14:paraId="72F21570">
      <w:pPr>
        <w:wordWrap w:val="0"/>
        <w:autoSpaceDE w:val="0"/>
        <w:autoSpaceDN w:val="0"/>
        <w:spacing w:line="360" w:lineRule="auto"/>
        <w:ind w:firstLine="480" w:firstLineChars="200"/>
        <w:rPr>
          <w:rFonts w:ascii="仿宋" w:hAnsi="仿宋" w:eastAsia="仿宋" w:cs="仿宋"/>
          <w:bCs/>
          <w:kern w:val="0"/>
          <w:sz w:val="24"/>
          <w:lang w:bidi="zh-CN"/>
        </w:rPr>
      </w:pPr>
      <w:r>
        <w:rPr>
          <w:rFonts w:hint="eastAsia" w:ascii="仿宋" w:hAnsi="仿宋" w:eastAsia="仿宋" w:cs="仿宋"/>
          <w:bCs/>
          <w:kern w:val="0"/>
          <w:sz w:val="24"/>
          <w:lang w:val="zh-CN" w:bidi="zh-CN"/>
        </w:rPr>
        <w:t>发包人代表：</w:t>
      </w:r>
    </w:p>
    <w:p w14:paraId="692AD73A">
      <w:pPr>
        <w:wordWrap w:val="0"/>
        <w:autoSpaceDE w:val="0"/>
        <w:autoSpaceDN w:val="0"/>
        <w:spacing w:line="360" w:lineRule="auto"/>
        <w:ind w:firstLine="480" w:firstLineChars="200"/>
        <w:rPr>
          <w:rFonts w:ascii="仿宋" w:hAnsi="仿宋" w:eastAsia="仿宋" w:cs="仿宋"/>
          <w:bCs/>
          <w:kern w:val="0"/>
          <w:sz w:val="24"/>
          <w:lang w:bidi="zh-CN"/>
        </w:rPr>
      </w:pPr>
      <w:r>
        <w:rPr>
          <w:rFonts w:hint="eastAsia" w:ascii="仿宋" w:hAnsi="仿宋" w:eastAsia="仿宋" w:cs="仿宋"/>
          <w:bCs/>
          <w:kern w:val="0"/>
          <w:sz w:val="24"/>
          <w:lang w:val="zh-CN" w:bidi="zh-CN"/>
        </w:rPr>
        <w:t>姓</w:t>
      </w:r>
      <w:r>
        <w:rPr>
          <w:rFonts w:hint="eastAsia" w:ascii="仿宋" w:hAnsi="仿宋" w:eastAsia="仿宋" w:cs="仿宋"/>
          <w:bCs/>
          <w:kern w:val="0"/>
          <w:sz w:val="24"/>
          <w:lang w:bidi="zh-CN"/>
        </w:rPr>
        <w:t xml:space="preserve">    </w:t>
      </w:r>
      <w:r>
        <w:rPr>
          <w:rFonts w:hint="eastAsia" w:ascii="仿宋" w:hAnsi="仿宋" w:eastAsia="仿宋" w:cs="仿宋"/>
          <w:bCs/>
          <w:kern w:val="0"/>
          <w:sz w:val="24"/>
          <w:lang w:val="zh-CN" w:bidi="zh-CN"/>
        </w:rPr>
        <w:t>名：</w:t>
      </w:r>
      <w:r>
        <w:rPr>
          <w:rFonts w:hint="eastAsia" w:ascii="仿宋" w:hAnsi="仿宋" w:eastAsia="仿宋" w:cs="仿宋"/>
          <w:bCs/>
          <w:kern w:val="0"/>
          <w:sz w:val="24"/>
          <w:lang w:bidi="zh-CN"/>
        </w:rPr>
        <w:t xml:space="preserve">  张中友</w:t>
      </w:r>
    </w:p>
    <w:p w14:paraId="158D21A9">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身份证号：</w:t>
      </w:r>
      <w:r>
        <w:rPr>
          <w:rFonts w:hint="eastAsia" w:ascii="仿宋" w:hAnsi="仿宋" w:eastAsia="仿宋" w:cs="仿宋"/>
          <w:bCs/>
          <w:kern w:val="0"/>
          <w:sz w:val="24"/>
          <w:lang w:bidi="zh-CN"/>
        </w:rPr>
        <w:t xml:space="preserve">510112198612233938 /                </w:t>
      </w:r>
      <w:r>
        <w:rPr>
          <w:rFonts w:hint="eastAsia" w:ascii="仿宋" w:hAnsi="仿宋" w:eastAsia="仿宋" w:cs="仿宋"/>
          <w:bCs/>
          <w:kern w:val="0"/>
          <w:sz w:val="24"/>
          <w:lang w:val="zh-CN" w:bidi="zh-CN"/>
        </w:rPr>
        <w:t>；</w:t>
      </w:r>
    </w:p>
    <w:p w14:paraId="62C92DF4">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职</w:t>
      </w:r>
      <w:r>
        <w:rPr>
          <w:rFonts w:hint="eastAsia" w:ascii="仿宋" w:hAnsi="仿宋" w:eastAsia="仿宋" w:cs="仿宋"/>
          <w:bCs/>
          <w:kern w:val="0"/>
          <w:sz w:val="24"/>
          <w:lang w:bidi="zh-CN"/>
        </w:rPr>
        <w:t xml:space="preserve">    </w:t>
      </w:r>
      <w:r>
        <w:rPr>
          <w:rFonts w:hint="eastAsia" w:ascii="仿宋" w:hAnsi="仿宋" w:eastAsia="仿宋" w:cs="仿宋"/>
          <w:bCs/>
          <w:kern w:val="0"/>
          <w:sz w:val="24"/>
          <w:lang w:val="zh-CN" w:bidi="zh-CN"/>
        </w:rPr>
        <w:t>务：</w:t>
      </w:r>
      <w:r>
        <w:rPr>
          <w:rFonts w:hint="eastAsia" w:ascii="仿宋" w:hAnsi="仿宋" w:eastAsia="仿宋" w:cs="仿宋"/>
          <w:bCs/>
          <w:kern w:val="0"/>
          <w:sz w:val="24"/>
          <w:lang w:bidi="zh-CN"/>
        </w:rPr>
        <w:t xml:space="preserve">  教师 </w:t>
      </w:r>
      <w:r>
        <w:rPr>
          <w:rFonts w:hint="eastAsia" w:ascii="仿宋" w:hAnsi="仿宋" w:eastAsia="仿宋" w:cs="仿宋"/>
          <w:bCs/>
          <w:kern w:val="0"/>
          <w:sz w:val="24"/>
          <w:lang w:val="zh-CN" w:bidi="zh-CN"/>
        </w:rPr>
        <w:t>；</w:t>
      </w:r>
    </w:p>
    <w:p w14:paraId="69499983">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联系电话：</w:t>
      </w:r>
      <w:r>
        <w:rPr>
          <w:rFonts w:hint="eastAsia" w:ascii="仿宋" w:hAnsi="仿宋" w:eastAsia="仿宋" w:cs="仿宋"/>
          <w:bCs/>
          <w:kern w:val="0"/>
          <w:sz w:val="24"/>
          <w:lang w:bidi="zh-CN"/>
        </w:rPr>
        <w:t xml:space="preserve">19983290993 /          </w:t>
      </w:r>
      <w:r>
        <w:rPr>
          <w:rFonts w:hint="eastAsia" w:ascii="仿宋" w:hAnsi="仿宋" w:eastAsia="仿宋" w:cs="仿宋"/>
          <w:bCs/>
          <w:kern w:val="0"/>
          <w:sz w:val="24"/>
          <w:lang w:val="zh-CN" w:bidi="zh-CN"/>
        </w:rPr>
        <w:t>；</w:t>
      </w:r>
    </w:p>
    <w:p w14:paraId="6B920FE2">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发包人对发包人代表的授权范围如下：详见授权委托书。</w:t>
      </w:r>
    </w:p>
    <w:p w14:paraId="4AD2DE3F">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2.4</w:t>
      </w:r>
      <w:r>
        <w:rPr>
          <w:rFonts w:hint="eastAsia" w:ascii="仿宋" w:hAnsi="仿宋" w:eastAsia="仿宋" w:cs="仿宋"/>
          <w:bCs/>
          <w:kern w:val="0"/>
          <w:sz w:val="24"/>
          <w:lang w:bidi="zh-CN"/>
        </w:rPr>
        <w:t xml:space="preserve"> </w:t>
      </w:r>
      <w:r>
        <w:rPr>
          <w:rFonts w:hint="eastAsia" w:ascii="仿宋" w:hAnsi="仿宋" w:eastAsia="仿宋" w:cs="仿宋"/>
          <w:bCs/>
          <w:kern w:val="0"/>
          <w:sz w:val="24"/>
          <w:lang w:val="zh-CN" w:bidi="zh-CN"/>
        </w:rPr>
        <w:t>施工现场、施工条件和基础资料的提供</w:t>
      </w:r>
    </w:p>
    <w:p w14:paraId="4EAF75A2">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2.4.1</w:t>
      </w:r>
      <w:r>
        <w:rPr>
          <w:rFonts w:hint="eastAsia" w:ascii="仿宋" w:hAnsi="仿宋" w:eastAsia="仿宋" w:cs="仿宋"/>
          <w:bCs/>
          <w:kern w:val="0"/>
          <w:sz w:val="24"/>
          <w:lang w:bidi="zh-CN"/>
        </w:rPr>
        <w:t xml:space="preserve"> </w:t>
      </w:r>
      <w:r>
        <w:rPr>
          <w:rFonts w:hint="eastAsia" w:ascii="仿宋" w:hAnsi="仿宋" w:eastAsia="仿宋" w:cs="仿宋"/>
          <w:bCs/>
          <w:kern w:val="0"/>
          <w:sz w:val="24"/>
          <w:lang w:val="zh-CN" w:bidi="zh-CN"/>
        </w:rPr>
        <w:t>提供施工现场</w:t>
      </w:r>
    </w:p>
    <w:p w14:paraId="231C5A98">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关于发包人移交施工现场的期限要求：</w:t>
      </w:r>
      <w:r>
        <w:rPr>
          <w:rFonts w:hint="eastAsia" w:ascii="仿宋" w:hAnsi="仿宋" w:eastAsia="仿宋" w:cs="仿宋"/>
          <w:bCs/>
          <w:kern w:val="0"/>
          <w:sz w:val="24"/>
          <w:lang w:bidi="zh-CN"/>
        </w:rPr>
        <w:t xml:space="preserve">   </w:t>
      </w:r>
      <w:r>
        <w:rPr>
          <w:rFonts w:hint="eastAsia" w:ascii="仿宋" w:hAnsi="仿宋" w:eastAsia="仿宋" w:cs="仿宋"/>
          <w:bCs/>
          <w:kern w:val="0"/>
          <w:sz w:val="24"/>
          <w:lang w:val="zh-CN" w:bidi="zh-CN"/>
        </w:rPr>
        <w:t xml:space="preserve"> 无 </w:t>
      </w:r>
    </w:p>
    <w:p w14:paraId="1DE97F33">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2.4.2</w:t>
      </w:r>
      <w:r>
        <w:rPr>
          <w:rFonts w:hint="eastAsia" w:ascii="仿宋" w:hAnsi="仿宋" w:eastAsia="仿宋" w:cs="仿宋"/>
          <w:bCs/>
          <w:kern w:val="0"/>
          <w:sz w:val="24"/>
          <w:lang w:bidi="zh-CN"/>
        </w:rPr>
        <w:t xml:space="preserve"> </w:t>
      </w:r>
      <w:r>
        <w:rPr>
          <w:rFonts w:hint="eastAsia" w:ascii="仿宋" w:hAnsi="仿宋" w:eastAsia="仿宋" w:cs="仿宋"/>
          <w:bCs/>
          <w:kern w:val="0"/>
          <w:sz w:val="24"/>
          <w:lang w:val="zh-CN" w:bidi="zh-CN"/>
        </w:rPr>
        <w:t>提供施工条件</w:t>
      </w:r>
    </w:p>
    <w:p w14:paraId="5C5BA256">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 xml:space="preserve">关于发包人应负责提供施工所需要的条件，包括：无 </w:t>
      </w:r>
    </w:p>
    <w:p w14:paraId="51251BD1">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2.4.2.1</w:t>
      </w:r>
      <w:r>
        <w:rPr>
          <w:rFonts w:hint="eastAsia" w:ascii="仿宋" w:hAnsi="仿宋" w:eastAsia="仿宋" w:cs="仿宋"/>
          <w:bCs/>
          <w:kern w:val="0"/>
          <w:sz w:val="24"/>
          <w:lang w:bidi="zh-CN"/>
        </w:rPr>
        <w:t xml:space="preserve"> </w:t>
      </w:r>
      <w:r>
        <w:rPr>
          <w:rFonts w:hint="eastAsia" w:ascii="仿宋" w:hAnsi="仿宋" w:eastAsia="仿宋" w:cs="仿宋"/>
          <w:bCs/>
          <w:kern w:val="0"/>
          <w:sz w:val="24"/>
          <w:lang w:val="zh-CN" w:bidi="zh-CN"/>
        </w:rPr>
        <w:t>发包人不提供现场用水用电接入点，施工用水用电由施工单位自行解决，相关费用由承包人在报价中综合考虑。</w:t>
      </w:r>
    </w:p>
    <w:p w14:paraId="159C923E">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2.4.2.2</w:t>
      </w:r>
      <w:r>
        <w:rPr>
          <w:rFonts w:hint="eastAsia" w:ascii="仿宋" w:hAnsi="仿宋" w:eastAsia="仿宋" w:cs="仿宋"/>
          <w:bCs/>
          <w:kern w:val="0"/>
          <w:sz w:val="24"/>
          <w:lang w:bidi="zh-CN"/>
        </w:rPr>
        <w:t xml:space="preserve"> </w:t>
      </w:r>
      <w:r>
        <w:rPr>
          <w:rFonts w:hint="eastAsia" w:ascii="仿宋" w:hAnsi="仿宋" w:eastAsia="仿宋" w:cs="仿宋"/>
          <w:bCs/>
          <w:kern w:val="0"/>
          <w:sz w:val="24"/>
          <w:lang w:val="zh-CN" w:bidi="zh-CN"/>
        </w:rPr>
        <w:t>承包人应负责施工现场用电、用水的使用、维护，且在施工期间定期到有关部门足额缴纳费用，因承包人原因未按时缴纳相关费用而导致的滞纳金、罚款等均由承包人自行承担。</w:t>
      </w:r>
    </w:p>
    <w:p w14:paraId="11073885">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2.4.2.3</w:t>
      </w:r>
      <w:r>
        <w:rPr>
          <w:rFonts w:hint="eastAsia" w:ascii="仿宋" w:hAnsi="仿宋" w:eastAsia="仿宋" w:cs="仿宋"/>
          <w:bCs/>
          <w:kern w:val="0"/>
          <w:sz w:val="24"/>
          <w:lang w:bidi="zh-CN"/>
        </w:rPr>
        <w:t xml:space="preserve"> </w:t>
      </w:r>
      <w:r>
        <w:rPr>
          <w:rFonts w:hint="eastAsia" w:ascii="仿宋" w:hAnsi="仿宋" w:eastAsia="仿宋" w:cs="仿宋"/>
          <w:bCs/>
          <w:kern w:val="0"/>
          <w:sz w:val="24"/>
          <w:lang w:val="zh-CN" w:bidi="zh-CN"/>
        </w:rPr>
        <w:t>发包人负责开工前书面通知承包人，确定发包人代表和监理组人员的分工和权责。</w:t>
      </w:r>
    </w:p>
    <w:p w14:paraId="59B068C5">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2.4.2.4</w:t>
      </w:r>
      <w:r>
        <w:rPr>
          <w:rFonts w:hint="eastAsia" w:ascii="仿宋" w:hAnsi="仿宋" w:eastAsia="仿宋" w:cs="仿宋"/>
          <w:bCs/>
          <w:kern w:val="0"/>
          <w:sz w:val="24"/>
          <w:lang w:bidi="zh-CN"/>
        </w:rPr>
        <w:t xml:space="preserve"> </w:t>
      </w:r>
      <w:r>
        <w:rPr>
          <w:rFonts w:hint="eastAsia" w:ascii="仿宋" w:hAnsi="仿宋" w:eastAsia="仿宋" w:cs="仿宋"/>
          <w:bCs/>
          <w:kern w:val="0"/>
          <w:sz w:val="24"/>
          <w:lang w:val="zh-CN" w:bidi="zh-CN"/>
        </w:rPr>
        <w:t>发包人提供其能掌握的施工场地内地下管线和地下设施等有关资料，但场内地下管线和地下设施可能不限于资料内能反映的，承包人还应自行做好物探工作，发包人不另行支付任何费用。</w:t>
      </w:r>
    </w:p>
    <w:p w14:paraId="11163020">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2.4.2.5</w:t>
      </w:r>
      <w:r>
        <w:rPr>
          <w:rFonts w:hint="eastAsia" w:ascii="仿宋" w:hAnsi="仿宋" w:eastAsia="仿宋" w:cs="仿宋"/>
          <w:bCs/>
          <w:kern w:val="0"/>
          <w:sz w:val="24"/>
          <w:lang w:bidi="zh-CN"/>
        </w:rPr>
        <w:t xml:space="preserve"> </w:t>
      </w:r>
      <w:r>
        <w:rPr>
          <w:rFonts w:hint="eastAsia" w:ascii="仿宋" w:hAnsi="仿宋" w:eastAsia="仿宋" w:cs="仿宋"/>
          <w:bCs/>
          <w:kern w:val="0"/>
          <w:sz w:val="24"/>
          <w:lang w:val="zh-CN" w:bidi="zh-CN"/>
        </w:rPr>
        <w:t>发包人负责办理永久征地范围内的征地和移民，向承包人提供施工用地。</w:t>
      </w:r>
    </w:p>
    <w:p w14:paraId="6D091400">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2.4.2.6</w:t>
      </w:r>
      <w:r>
        <w:rPr>
          <w:rFonts w:hint="eastAsia" w:ascii="仿宋" w:hAnsi="仿宋" w:eastAsia="仿宋" w:cs="仿宋"/>
          <w:bCs/>
          <w:kern w:val="0"/>
          <w:sz w:val="24"/>
          <w:lang w:bidi="zh-CN"/>
        </w:rPr>
        <w:t xml:space="preserve"> </w:t>
      </w:r>
      <w:r>
        <w:rPr>
          <w:rFonts w:hint="eastAsia" w:ascii="仿宋" w:hAnsi="仿宋" w:eastAsia="仿宋" w:cs="仿宋"/>
          <w:bCs/>
          <w:kern w:val="0"/>
          <w:sz w:val="24"/>
          <w:lang w:val="zh-CN" w:bidi="zh-CN"/>
        </w:rPr>
        <w:t>对于监理人或发包方指示、批准或同意的因施工放坡开挖和安全需要临时租用红线外土地的费用由发包人承担。</w:t>
      </w:r>
    </w:p>
    <w:p w14:paraId="13D3D617">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2.4.2.7</w:t>
      </w:r>
      <w:r>
        <w:rPr>
          <w:rFonts w:hint="eastAsia" w:ascii="仿宋" w:hAnsi="仿宋" w:eastAsia="仿宋" w:cs="仿宋"/>
          <w:bCs/>
          <w:kern w:val="0"/>
          <w:sz w:val="24"/>
          <w:lang w:bidi="zh-CN"/>
        </w:rPr>
        <w:t xml:space="preserve"> </w:t>
      </w:r>
      <w:r>
        <w:rPr>
          <w:rFonts w:hint="eastAsia" w:ascii="仿宋" w:hAnsi="仿宋" w:eastAsia="仿宋" w:cs="仿宋"/>
          <w:bCs/>
          <w:kern w:val="0"/>
          <w:sz w:val="24"/>
          <w:lang w:val="zh-CN" w:bidi="zh-CN"/>
        </w:rPr>
        <w:t>发包人有权对施工用地范围作适当的调整。</w:t>
      </w:r>
    </w:p>
    <w:p w14:paraId="4EE637B4">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2.5</w:t>
      </w:r>
      <w:r>
        <w:rPr>
          <w:rFonts w:hint="eastAsia" w:ascii="仿宋" w:hAnsi="仿宋" w:eastAsia="仿宋" w:cs="仿宋"/>
          <w:bCs/>
          <w:kern w:val="0"/>
          <w:sz w:val="24"/>
          <w:lang w:bidi="zh-CN"/>
        </w:rPr>
        <w:t xml:space="preserve"> </w:t>
      </w:r>
      <w:r>
        <w:rPr>
          <w:rFonts w:hint="eastAsia" w:ascii="仿宋" w:hAnsi="仿宋" w:eastAsia="仿宋" w:cs="仿宋"/>
          <w:bCs/>
          <w:kern w:val="0"/>
          <w:sz w:val="24"/>
          <w:lang w:val="zh-CN" w:bidi="zh-CN"/>
        </w:rPr>
        <w:t>资金来源证明及支付担保</w:t>
      </w:r>
    </w:p>
    <w:p w14:paraId="20A434C6">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发包人提供资金来源证明的期限要求：</w:t>
      </w:r>
      <w:r>
        <w:rPr>
          <w:rFonts w:hint="eastAsia" w:ascii="仿宋" w:hAnsi="仿宋" w:eastAsia="仿宋" w:cs="仿宋"/>
          <w:bCs/>
          <w:kern w:val="0"/>
          <w:sz w:val="24"/>
          <w:lang w:bidi="zh-CN"/>
        </w:rPr>
        <w:t xml:space="preserve">  </w:t>
      </w:r>
      <w:r>
        <w:rPr>
          <w:rFonts w:hint="eastAsia" w:ascii="仿宋" w:hAnsi="仿宋" w:eastAsia="仿宋" w:cs="仿宋"/>
          <w:bCs/>
          <w:kern w:val="0"/>
          <w:sz w:val="24"/>
          <w:lang w:val="zh-CN" w:bidi="zh-CN"/>
        </w:rPr>
        <w:t xml:space="preserve">无 </w:t>
      </w:r>
      <w:r>
        <w:rPr>
          <w:rFonts w:hint="eastAsia" w:ascii="仿宋" w:hAnsi="仿宋" w:eastAsia="仿宋" w:cs="仿宋"/>
          <w:bCs/>
          <w:kern w:val="0"/>
          <w:sz w:val="24"/>
          <w:lang w:bidi="zh-CN"/>
        </w:rPr>
        <w:t xml:space="preserve"> </w:t>
      </w:r>
      <w:r>
        <w:rPr>
          <w:rFonts w:hint="eastAsia" w:ascii="仿宋" w:hAnsi="仿宋" w:eastAsia="仿宋" w:cs="仿宋"/>
          <w:bCs/>
          <w:kern w:val="0"/>
          <w:sz w:val="24"/>
          <w:lang w:val="zh-CN" w:bidi="zh-CN"/>
        </w:rPr>
        <w:t>。</w:t>
      </w:r>
    </w:p>
    <w:p w14:paraId="6CC42443">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发包人是否提供支付担保：</w:t>
      </w:r>
      <w:r>
        <w:rPr>
          <w:rFonts w:hint="eastAsia" w:ascii="仿宋" w:hAnsi="仿宋" w:eastAsia="仿宋" w:cs="仿宋"/>
          <w:bCs/>
          <w:kern w:val="0"/>
          <w:sz w:val="24"/>
          <w:lang w:bidi="zh-CN"/>
        </w:rPr>
        <w:t xml:space="preserve"> </w:t>
      </w:r>
      <w:r>
        <w:rPr>
          <w:rFonts w:hint="eastAsia" w:ascii="仿宋" w:hAnsi="仿宋" w:eastAsia="仿宋" w:cs="仿宋"/>
          <w:bCs/>
          <w:kern w:val="0"/>
          <w:sz w:val="24"/>
          <w:lang w:val="zh-CN" w:bidi="zh-CN"/>
        </w:rPr>
        <w:t xml:space="preserve">无 </w:t>
      </w:r>
      <w:r>
        <w:rPr>
          <w:rFonts w:hint="eastAsia" w:ascii="仿宋" w:hAnsi="仿宋" w:eastAsia="仿宋" w:cs="仿宋"/>
          <w:bCs/>
          <w:kern w:val="0"/>
          <w:sz w:val="24"/>
          <w:lang w:bidi="zh-CN"/>
        </w:rPr>
        <w:t xml:space="preserve">  </w:t>
      </w:r>
      <w:r>
        <w:rPr>
          <w:rFonts w:hint="eastAsia" w:ascii="仿宋" w:hAnsi="仿宋" w:eastAsia="仿宋" w:cs="仿宋"/>
          <w:bCs/>
          <w:kern w:val="0"/>
          <w:sz w:val="24"/>
          <w:lang w:val="zh-CN" w:bidi="zh-CN"/>
        </w:rPr>
        <w:t>。</w:t>
      </w:r>
    </w:p>
    <w:p w14:paraId="22B012CB">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发包人提供支付担保的形式：无 。</w:t>
      </w:r>
    </w:p>
    <w:p w14:paraId="783AE4B1">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3.承包人</w:t>
      </w:r>
    </w:p>
    <w:p w14:paraId="42EFCAFE">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3.1承包人的一般义务</w:t>
      </w:r>
    </w:p>
    <w:p w14:paraId="338B1918">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(1)承包人提交的竣工资料的内容：</w:t>
      </w:r>
    </w:p>
    <w:p w14:paraId="040C0B7A">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承包人需要提交的竣工资料套数：</w:t>
      </w:r>
      <w:r>
        <w:rPr>
          <w:rFonts w:hint="eastAsia" w:ascii="仿宋" w:hAnsi="仿宋" w:eastAsia="仿宋" w:cs="仿宋"/>
          <w:bCs/>
          <w:kern w:val="0"/>
          <w:sz w:val="24"/>
          <w:lang w:bidi="zh-CN"/>
        </w:rPr>
        <w:t xml:space="preserve"> 2套 </w:t>
      </w:r>
      <w:r>
        <w:rPr>
          <w:rFonts w:hint="eastAsia" w:ascii="仿宋" w:hAnsi="仿宋" w:eastAsia="仿宋" w:cs="仿宋"/>
          <w:bCs/>
          <w:kern w:val="0"/>
          <w:sz w:val="24"/>
          <w:lang w:val="zh-CN" w:bidi="zh-CN"/>
        </w:rPr>
        <w:t>。</w:t>
      </w:r>
    </w:p>
    <w:p w14:paraId="01BFCF57">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承包人提交的竣工资料的费用承担：由承包人自行承担。</w:t>
      </w:r>
    </w:p>
    <w:p w14:paraId="3DF2EEB4">
      <w:pPr>
        <w:wordWrap w:val="0"/>
        <w:autoSpaceDE w:val="0"/>
        <w:autoSpaceDN w:val="0"/>
        <w:spacing w:line="360" w:lineRule="auto"/>
        <w:ind w:firstLine="480" w:firstLineChars="200"/>
        <w:rPr>
          <w:rFonts w:ascii="仿宋" w:hAnsi="仿宋" w:eastAsia="仿宋" w:cs="仿宋"/>
          <w:bCs/>
          <w:kern w:val="0"/>
          <w:sz w:val="24"/>
          <w:lang w:bidi="zh-CN"/>
        </w:rPr>
      </w:pPr>
      <w:r>
        <w:rPr>
          <w:rFonts w:hint="eastAsia" w:ascii="仿宋" w:hAnsi="仿宋" w:eastAsia="仿宋" w:cs="仿宋"/>
          <w:bCs/>
          <w:kern w:val="0"/>
          <w:sz w:val="24"/>
          <w:lang w:val="zh-CN" w:bidi="zh-CN"/>
        </w:rPr>
        <w:t>承包人提交的竣工资料移交时间：</w:t>
      </w:r>
      <w:r>
        <w:rPr>
          <w:rFonts w:hint="eastAsia" w:ascii="仿宋" w:hAnsi="仿宋" w:eastAsia="仿宋" w:cs="仿宋"/>
          <w:bCs/>
          <w:kern w:val="0"/>
          <w:sz w:val="24"/>
          <w:lang w:bidi="zh-CN"/>
        </w:rPr>
        <w:t>竣工验收后15日内将施工过程中形成的有关完整资料分类整理，乙方提交的竣工资料和竣工图必须达到《建设工程文件归档整理规范》(GB/T50328-2001)规范要求。</w:t>
      </w:r>
    </w:p>
    <w:p w14:paraId="7DD89D97">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承包人提交的竣工资料形式要求：承包人应根据发包人要求并按照现行规范执行。</w:t>
      </w:r>
    </w:p>
    <w:p w14:paraId="61FD600A">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(2)承包人应履行的其他义务：</w:t>
      </w:r>
    </w:p>
    <w:p w14:paraId="131F0B86">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①承包人对合同工程的管理：在工程施工期间，为加强管理和认真履行合同义务，承包人应按响应文件所报名单委派项目经理、项目技术负责人，应保证及时到位并常驻现场进行对本合同工程的管理，并保持其岗位的相对稳定。</w:t>
      </w:r>
    </w:p>
    <w:p w14:paraId="47303874">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②承包人的职工：本合同签定后三日内，承包人应按响应文件所报名单委派派驻现场的人员到位。未经监理工程师或甲方的批准，这些人员不应无故不到位或被替换；若确实无法到位或需替换，需经监理工程师批准、发包人审核后，用同等资质和经历的人员替换；如需替换项目经理、技术负责人，尚须报 行政主管部门批准，完成相关程序。承包人须提供施工管理人员的上岗证、技术等级证等的复印件， 发包人和监理工程师有权清退不具备此类合格证件的人员离开施工现场。承包人须按开工通知要求及 时进场施工，保证施工使用的临时设施配置。</w:t>
      </w:r>
    </w:p>
    <w:p w14:paraId="3DCEC5B3">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③料场使用费：</w:t>
      </w:r>
    </w:p>
    <w:p w14:paraId="5282F402">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除另有规定外，承包人应承担并支付为获得本合同工程所需的材料等所发生的料场使用费及其他开支或补偿费。</w:t>
      </w:r>
    </w:p>
    <w:p w14:paraId="09A60B76">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④现场清理：</w:t>
      </w:r>
    </w:p>
    <w:p w14:paraId="6C73C4E6">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竣工验收时，承包人应从施工现场清除并运出承包人装备、剩余材料、垃圾和各种临时设施，并保持整个现场及工程整洁，达到监理工程师和发包人认为合格的使用状态，但经发包人同意承包人在现场指定范围内保留为缺陷责任期内履行本身义务所需的材料、装备及临时设施除外。费用已包括在响应报价内，包干使用。</w:t>
      </w:r>
    </w:p>
    <w:p w14:paraId="24D0B71C">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⑤承包人应无条件服从发包人从整体建设情况考虑而要求对临时设施、机械等的转移工作，如承包人不配合，发包人有权安排其他人转移，并扣除承包人相应费用，工期不变，安全文明责任由承包人承担。</w:t>
      </w:r>
    </w:p>
    <w:p w14:paraId="3A0D2958">
      <w:pPr>
        <w:wordWrap w:val="0"/>
        <w:autoSpaceDE w:val="0"/>
        <w:autoSpaceDN w:val="0"/>
        <w:spacing w:line="360" w:lineRule="auto"/>
        <w:ind w:firstLine="480" w:firstLineChars="200"/>
        <w:rPr>
          <w:rFonts w:ascii="仿宋" w:hAnsi="仿宋" w:eastAsia="仿宋" w:cs="仿宋"/>
          <w:bCs/>
          <w:sz w:val="24"/>
          <w:lang w:val="zh-CN" w:bidi="zh-CN"/>
        </w:rPr>
      </w:pPr>
      <w:r>
        <w:rPr>
          <w:rFonts w:hint="eastAsia" w:ascii="仿宋" w:hAnsi="仿宋" w:eastAsia="仿宋" w:cs="仿宋"/>
          <w:bCs/>
          <w:sz w:val="24"/>
          <w:lang w:val="zh-CN" w:bidi="zh-CN"/>
        </w:rPr>
        <w:t>3.2 服务要求：见合同条款“其他技术及服务要求”</w:t>
      </w:r>
    </w:p>
    <w:p w14:paraId="5E6301AD">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3.3</w:t>
      </w:r>
      <w:r>
        <w:rPr>
          <w:rFonts w:hint="eastAsia" w:ascii="仿宋" w:hAnsi="仿宋" w:eastAsia="仿宋" w:cs="仿宋"/>
          <w:bCs/>
          <w:kern w:val="0"/>
          <w:sz w:val="24"/>
          <w:lang w:bidi="zh-CN"/>
        </w:rPr>
        <w:t xml:space="preserve"> </w:t>
      </w:r>
      <w:r>
        <w:rPr>
          <w:rFonts w:hint="eastAsia" w:ascii="仿宋" w:hAnsi="仿宋" w:eastAsia="仿宋" w:cs="仿宋"/>
          <w:bCs/>
          <w:kern w:val="0"/>
          <w:sz w:val="24"/>
          <w:lang w:val="zh-CN" w:bidi="zh-CN"/>
        </w:rPr>
        <w:t>项目经理</w:t>
      </w:r>
    </w:p>
    <w:p w14:paraId="408B40BD">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3.3.1</w:t>
      </w:r>
      <w:r>
        <w:rPr>
          <w:rFonts w:hint="eastAsia" w:ascii="仿宋" w:hAnsi="仿宋" w:eastAsia="仿宋" w:cs="仿宋"/>
          <w:bCs/>
          <w:kern w:val="0"/>
          <w:sz w:val="24"/>
          <w:lang w:bidi="zh-CN"/>
        </w:rPr>
        <w:t xml:space="preserve"> </w:t>
      </w:r>
      <w:r>
        <w:rPr>
          <w:rFonts w:hint="eastAsia" w:ascii="仿宋" w:hAnsi="仿宋" w:eastAsia="仿宋" w:cs="仿宋"/>
          <w:bCs/>
          <w:kern w:val="0"/>
          <w:sz w:val="24"/>
          <w:lang w:val="zh-CN" w:bidi="zh-CN"/>
        </w:rPr>
        <w:t>项目经理：</w:t>
      </w:r>
    </w:p>
    <w:p w14:paraId="2315FFE7">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姓    名：</w:t>
      </w:r>
      <w:r>
        <w:rPr>
          <w:rFonts w:hint="eastAsia" w:ascii="仿宋" w:hAnsi="仿宋" w:eastAsia="仿宋" w:cs="仿宋"/>
          <w:bCs/>
          <w:kern w:val="0"/>
          <w:sz w:val="24"/>
          <w:lang w:bidi="zh-CN"/>
        </w:rPr>
        <w:t>XXXX</w:t>
      </w:r>
      <w:r>
        <w:rPr>
          <w:rFonts w:hint="eastAsia" w:ascii="仿宋" w:hAnsi="仿宋" w:eastAsia="仿宋" w:cs="仿宋"/>
          <w:bCs/>
          <w:kern w:val="0"/>
          <w:sz w:val="24"/>
          <w:lang w:val="zh-CN" w:bidi="zh-CN"/>
        </w:rPr>
        <w:t>；</w:t>
      </w:r>
    </w:p>
    <w:p w14:paraId="5AF3FE3A">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 xml:space="preserve">身份证号：XXXX； </w:t>
      </w:r>
    </w:p>
    <w:p w14:paraId="640D6EE5">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建造师执业资格等级：</w:t>
      </w:r>
      <w:r>
        <w:rPr>
          <w:rFonts w:hint="eastAsia" w:ascii="仿宋" w:hAnsi="仿宋" w:eastAsia="仿宋" w:cs="仿宋"/>
          <w:bCs/>
          <w:kern w:val="0"/>
          <w:sz w:val="24"/>
          <w:lang w:bidi="zh-CN"/>
        </w:rPr>
        <w:t xml:space="preserve">XXX </w:t>
      </w:r>
      <w:r>
        <w:rPr>
          <w:rFonts w:hint="eastAsia" w:ascii="仿宋" w:hAnsi="仿宋" w:eastAsia="仿宋" w:cs="仿宋"/>
          <w:bCs/>
          <w:kern w:val="0"/>
          <w:sz w:val="24"/>
          <w:lang w:val="zh-CN" w:bidi="zh-CN"/>
        </w:rPr>
        <w:t xml:space="preserve">； </w:t>
      </w:r>
    </w:p>
    <w:p w14:paraId="7682C7D1">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建造师注册证书号：XXXX；</w:t>
      </w:r>
    </w:p>
    <w:p w14:paraId="63E05B29">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建造师执业印章号：XXXX</w:t>
      </w:r>
      <w:r>
        <w:rPr>
          <w:rFonts w:hint="eastAsia" w:ascii="仿宋" w:hAnsi="仿宋" w:eastAsia="仿宋" w:cs="仿宋"/>
          <w:bCs/>
          <w:kern w:val="0"/>
          <w:sz w:val="24"/>
          <w:lang w:bidi="zh-CN"/>
        </w:rPr>
        <w:t xml:space="preserve"> </w:t>
      </w:r>
      <w:r>
        <w:rPr>
          <w:rFonts w:hint="eastAsia" w:ascii="仿宋" w:hAnsi="仿宋" w:eastAsia="仿宋" w:cs="仿宋"/>
          <w:bCs/>
          <w:kern w:val="0"/>
          <w:sz w:val="24"/>
          <w:lang w:val="zh-CN" w:bidi="zh-CN"/>
        </w:rPr>
        <w:t>；</w:t>
      </w:r>
    </w:p>
    <w:p w14:paraId="305694A7">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联系电话：</w:t>
      </w:r>
      <w:r>
        <w:rPr>
          <w:rFonts w:hint="eastAsia" w:ascii="仿宋" w:hAnsi="仿宋" w:eastAsia="仿宋" w:cs="仿宋"/>
          <w:bCs/>
          <w:kern w:val="0"/>
          <w:sz w:val="24"/>
          <w:lang w:bidi="zh-CN"/>
        </w:rPr>
        <w:t>XXXX</w:t>
      </w:r>
      <w:r>
        <w:rPr>
          <w:rFonts w:hint="eastAsia" w:ascii="仿宋" w:hAnsi="仿宋" w:eastAsia="仿宋" w:cs="仿宋"/>
          <w:bCs/>
          <w:kern w:val="0"/>
          <w:sz w:val="24"/>
          <w:lang w:val="zh-CN" w:bidi="zh-CN"/>
        </w:rPr>
        <w:t>；</w:t>
      </w:r>
    </w:p>
    <w:p w14:paraId="351CCD87">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电子信箱：XXXX</w:t>
      </w:r>
      <w:r>
        <w:rPr>
          <w:rFonts w:hint="eastAsia" w:ascii="仿宋" w:hAnsi="仿宋" w:eastAsia="仿宋" w:cs="仿宋"/>
          <w:bCs/>
          <w:kern w:val="0"/>
          <w:sz w:val="24"/>
          <w:lang w:bidi="zh-CN"/>
        </w:rPr>
        <w:t xml:space="preserve">                </w:t>
      </w:r>
      <w:r>
        <w:rPr>
          <w:rFonts w:hint="eastAsia" w:ascii="仿宋" w:hAnsi="仿宋" w:eastAsia="仿宋" w:cs="仿宋"/>
          <w:bCs/>
          <w:kern w:val="0"/>
          <w:sz w:val="24"/>
          <w:lang w:val="zh-CN" w:bidi="zh-CN"/>
        </w:rPr>
        <w:t>；</w:t>
      </w:r>
    </w:p>
    <w:p w14:paraId="4C8E4062">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通信地址：XXXX</w:t>
      </w:r>
      <w:r>
        <w:rPr>
          <w:rFonts w:hint="eastAsia" w:ascii="仿宋" w:hAnsi="仿宋" w:eastAsia="仿宋" w:cs="仿宋"/>
          <w:bCs/>
          <w:kern w:val="0"/>
          <w:sz w:val="24"/>
          <w:lang w:bidi="zh-CN"/>
        </w:rPr>
        <w:t xml:space="preserve">                  </w:t>
      </w:r>
      <w:r>
        <w:rPr>
          <w:rFonts w:hint="eastAsia" w:ascii="仿宋" w:hAnsi="仿宋" w:eastAsia="仿宋" w:cs="仿宋"/>
          <w:bCs/>
          <w:kern w:val="0"/>
          <w:sz w:val="24"/>
          <w:lang w:val="zh-CN" w:bidi="zh-CN"/>
        </w:rPr>
        <w:t xml:space="preserve">； </w:t>
      </w:r>
    </w:p>
    <w:p w14:paraId="5883D2FC">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承包人对项目经理的授权范围如下：</w:t>
      </w:r>
      <w:r>
        <w:rPr>
          <w:rFonts w:hint="eastAsia" w:ascii="仿宋" w:hAnsi="仿宋" w:eastAsia="仿宋" w:cs="仿宋"/>
          <w:bCs/>
          <w:kern w:val="0"/>
          <w:sz w:val="24"/>
          <w:lang w:bidi="zh-CN"/>
        </w:rPr>
        <w:t>全权处理该项目各方协调、施工、结算等所有与之相关的事项。</w:t>
      </w:r>
    </w:p>
    <w:p w14:paraId="2A0E053B">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关于项目经理每月在施工现场的时间要求：项目经理应常驻现场，并接受发包人考勤检查。</w:t>
      </w:r>
    </w:p>
    <w:p w14:paraId="0A479A0B">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承包人应自行为工作人员购买保险。承包人未提交劳动合同、没有为项目经理缴纳社会保险证明的违约责任：由承包人承担，如由此影响施工进度及为发包人的正常管理工作带来不便的，承包人应承担相应责任。</w:t>
      </w:r>
    </w:p>
    <w:p w14:paraId="08FA2BA5">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3.3.2</w:t>
      </w:r>
      <w:r>
        <w:rPr>
          <w:rFonts w:hint="eastAsia" w:ascii="仿宋" w:hAnsi="仿宋" w:eastAsia="仿宋" w:cs="仿宋"/>
          <w:bCs/>
          <w:kern w:val="0"/>
          <w:sz w:val="24"/>
          <w:lang w:bidi="zh-CN"/>
        </w:rPr>
        <w:t xml:space="preserve"> </w:t>
      </w:r>
      <w:r>
        <w:rPr>
          <w:rFonts w:hint="eastAsia" w:ascii="仿宋" w:hAnsi="仿宋" w:eastAsia="仿宋" w:cs="仿宋"/>
          <w:bCs/>
          <w:kern w:val="0"/>
          <w:sz w:val="24"/>
          <w:lang w:val="zh-CN" w:bidi="zh-CN"/>
        </w:rPr>
        <w:t>承包人擅自更换项目经理的违约责任：承包人在响应文件中报出的项目经理和技术负责人须 为成交后实际派驻本工程施工现场的项目经理和技术负责人。未经行政主管部门批准，发包人将不允许承包人更换项目经理和技术负责人。承包人派驻施工现场的项目经理、技术负责人与响应文件承诺不符的，视同转包，因此所造成的相关责任由承包人自行承担。承包人项目经理未经发包人书面认可不得擅自更换，否则发包人将按 5 万元/人/次对承包人进行处罚。</w:t>
      </w:r>
    </w:p>
    <w:p w14:paraId="6814754D">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3.3.3</w:t>
      </w:r>
      <w:r>
        <w:rPr>
          <w:rFonts w:hint="eastAsia" w:ascii="仿宋" w:hAnsi="仿宋" w:eastAsia="仿宋" w:cs="仿宋"/>
          <w:bCs/>
          <w:kern w:val="0"/>
          <w:sz w:val="24"/>
          <w:lang w:bidi="zh-CN"/>
        </w:rPr>
        <w:t xml:space="preserve"> </w:t>
      </w:r>
      <w:r>
        <w:rPr>
          <w:rFonts w:hint="eastAsia" w:ascii="仿宋" w:hAnsi="仿宋" w:eastAsia="仿宋" w:cs="仿宋"/>
          <w:bCs/>
          <w:kern w:val="0"/>
          <w:sz w:val="24"/>
          <w:lang w:val="zh-CN" w:bidi="zh-CN"/>
        </w:rPr>
        <w:t>承包人无正当理由拒绝更换项目经理的违约责任：承包人派驻的项目经理严重违反本合同约定，或被认为有严重损害发包人利益或被证明其不具备作为项目经理的相应资质时，承包人应主动更换或应发包人要求更换项目经理。如在上述情况下承包人拒绝更换或拖延更换的，发包人有权追究承包人相应责任。</w:t>
      </w:r>
    </w:p>
    <w:p w14:paraId="6485B75F">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3.4</w:t>
      </w:r>
      <w:r>
        <w:rPr>
          <w:rFonts w:hint="eastAsia" w:ascii="仿宋" w:hAnsi="仿宋" w:eastAsia="仿宋" w:cs="仿宋"/>
          <w:bCs/>
          <w:kern w:val="0"/>
          <w:sz w:val="24"/>
          <w:lang w:bidi="zh-CN"/>
        </w:rPr>
        <w:t xml:space="preserve"> </w:t>
      </w:r>
      <w:r>
        <w:rPr>
          <w:rFonts w:hint="eastAsia" w:ascii="仿宋" w:hAnsi="仿宋" w:eastAsia="仿宋" w:cs="仿宋"/>
          <w:bCs/>
          <w:kern w:val="0"/>
          <w:sz w:val="24"/>
          <w:lang w:val="zh-CN" w:bidi="zh-CN"/>
        </w:rPr>
        <w:t>承包人人员</w:t>
      </w:r>
    </w:p>
    <w:p w14:paraId="0C9F96E5">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3.4.1</w:t>
      </w:r>
      <w:r>
        <w:rPr>
          <w:rFonts w:hint="eastAsia" w:ascii="仿宋" w:hAnsi="仿宋" w:eastAsia="仿宋" w:cs="仿宋"/>
          <w:bCs/>
          <w:kern w:val="0"/>
          <w:sz w:val="24"/>
          <w:lang w:bidi="zh-CN"/>
        </w:rPr>
        <w:t xml:space="preserve"> </w:t>
      </w:r>
      <w:r>
        <w:rPr>
          <w:rFonts w:hint="eastAsia" w:ascii="仿宋" w:hAnsi="仿宋" w:eastAsia="仿宋" w:cs="仿宋"/>
          <w:bCs/>
          <w:kern w:val="0"/>
          <w:sz w:val="24"/>
          <w:lang w:val="zh-CN" w:bidi="zh-CN"/>
        </w:rPr>
        <w:t>承包人提交项目管理机构及施工现场管理人员安排报告的约定：为完成合同约定的各项工作 ，承包人应向现场派驻为实施和完成本合同工程及其缺陷的修复而需要的下述人员,所派往本工程的人 员应与响应文件相符:</w:t>
      </w:r>
    </w:p>
    <w:p w14:paraId="5A9B6864">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w:t>
      </w:r>
      <w:r>
        <w:rPr>
          <w:rFonts w:hint="eastAsia" w:ascii="仿宋" w:hAnsi="仿宋" w:eastAsia="仿宋" w:cs="仿宋"/>
          <w:bCs/>
          <w:kern w:val="0"/>
          <w:sz w:val="24"/>
          <w:lang w:bidi="zh-CN"/>
        </w:rPr>
        <w:t>1)</w:t>
      </w:r>
      <w:r>
        <w:rPr>
          <w:rFonts w:hint="eastAsia" w:ascii="仿宋" w:hAnsi="仿宋" w:eastAsia="仿宋" w:cs="仿宋"/>
          <w:bCs/>
          <w:kern w:val="0"/>
          <w:sz w:val="24"/>
          <w:lang w:val="zh-CN" w:bidi="zh-CN"/>
        </w:rPr>
        <w:t>按响应文件附表中所报名单的各类专业技术人员、质检人员、安全员和管理人员。未经监理人或甲方的批准，这些人员不应不到位或被替换；若确实无法到位或需替换，需经监理人或甲方批准、审核后，用同等资质和经历的人员替换。</w:t>
      </w:r>
    </w:p>
    <w:p w14:paraId="17AE19C2">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w:t>
      </w:r>
      <w:r>
        <w:rPr>
          <w:rFonts w:hint="eastAsia" w:ascii="仿宋" w:hAnsi="仿宋" w:eastAsia="仿宋" w:cs="仿宋"/>
          <w:bCs/>
          <w:kern w:val="0"/>
          <w:sz w:val="24"/>
          <w:lang w:bidi="zh-CN"/>
        </w:rPr>
        <w:t>2)</w:t>
      </w:r>
      <w:r>
        <w:rPr>
          <w:rFonts w:hint="eastAsia" w:ascii="仿宋" w:hAnsi="仿宋" w:eastAsia="仿宋" w:cs="仿宋"/>
          <w:bCs/>
          <w:kern w:val="0"/>
          <w:sz w:val="24"/>
          <w:lang w:val="zh-CN" w:bidi="zh-CN"/>
        </w:rPr>
        <w:t>其他满足本合同工程施工需要的在本行业中技术熟练、经验丰富的各类专业人员、质检人员、管理人员和有能力进行施工管理、并指导作业的工长；以及适应本工程需要的各类熟练技工、半熟练技工和普通工。</w:t>
      </w:r>
    </w:p>
    <w:p w14:paraId="393A5A8D">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w:t>
      </w:r>
      <w:r>
        <w:rPr>
          <w:rFonts w:hint="eastAsia" w:ascii="仿宋" w:hAnsi="仿宋" w:eastAsia="仿宋" w:cs="仿宋"/>
          <w:bCs/>
          <w:kern w:val="0"/>
          <w:sz w:val="24"/>
          <w:lang w:bidi="zh-CN"/>
        </w:rPr>
        <w:t>3)</w:t>
      </w:r>
      <w:r>
        <w:rPr>
          <w:rFonts w:hint="eastAsia" w:ascii="仿宋" w:hAnsi="仿宋" w:eastAsia="仿宋" w:cs="仿宋"/>
          <w:bCs/>
          <w:kern w:val="0"/>
          <w:sz w:val="24"/>
          <w:lang w:val="zh-CN" w:bidi="zh-CN"/>
        </w:rPr>
        <w:t>尽管承包人已按响应文件附表中所列的数量派遣了上述各类人员，但若监理人或发包人有充分理由认为这些人员仍不足以适应现场施工的需要并不能保证工程质量时，有权要求承包人继续增派或雇用这类人员，并书面通知承包人。承包人在接到上述通知后应立即执行监理人的上述指示，不得无故拖延。</w:t>
      </w:r>
    </w:p>
    <w:p w14:paraId="66386273">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3.5</w:t>
      </w:r>
      <w:r>
        <w:rPr>
          <w:rFonts w:hint="eastAsia" w:ascii="仿宋" w:hAnsi="仿宋" w:eastAsia="仿宋" w:cs="仿宋"/>
          <w:bCs/>
          <w:kern w:val="0"/>
          <w:sz w:val="24"/>
          <w:lang w:bidi="zh-CN"/>
        </w:rPr>
        <w:t xml:space="preserve"> </w:t>
      </w:r>
      <w:r>
        <w:rPr>
          <w:rFonts w:hint="eastAsia" w:ascii="仿宋" w:hAnsi="仿宋" w:eastAsia="仿宋" w:cs="仿宋"/>
          <w:bCs/>
          <w:kern w:val="0"/>
          <w:sz w:val="24"/>
          <w:lang w:val="zh-CN" w:bidi="zh-CN"/>
        </w:rPr>
        <w:t>分包</w:t>
      </w:r>
    </w:p>
    <w:p w14:paraId="666D5E04">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3.5.1分包的一般约定</w:t>
      </w:r>
    </w:p>
    <w:p w14:paraId="3D38CA30">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禁止分包的工程包括：相关法律、法规、规章和条例禁止分包的所有工程。</w:t>
      </w:r>
    </w:p>
    <w:p w14:paraId="3B2F8B30">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主体结构、关键性工作的范围：</w:t>
      </w:r>
      <w:r>
        <w:rPr>
          <w:rFonts w:hint="eastAsia" w:ascii="仿宋" w:hAnsi="仿宋" w:eastAsia="仿宋" w:cs="仿宋"/>
          <w:bCs/>
          <w:kern w:val="0"/>
          <w:sz w:val="24"/>
          <w:lang w:bidi="zh-CN"/>
        </w:rPr>
        <w:t xml:space="preserve"> </w:t>
      </w:r>
      <w:r>
        <w:rPr>
          <w:rFonts w:hint="eastAsia" w:ascii="仿宋" w:hAnsi="仿宋" w:eastAsia="仿宋" w:cs="仿宋"/>
          <w:bCs/>
          <w:kern w:val="0"/>
          <w:sz w:val="24"/>
          <w:lang w:val="zh-CN" w:bidi="zh-CN"/>
        </w:rPr>
        <w:t xml:space="preserve">无 </w:t>
      </w:r>
      <w:r>
        <w:rPr>
          <w:rFonts w:hint="eastAsia" w:ascii="仿宋" w:hAnsi="仿宋" w:eastAsia="仿宋" w:cs="仿宋"/>
          <w:bCs/>
          <w:kern w:val="0"/>
          <w:sz w:val="24"/>
          <w:lang w:bidi="zh-CN"/>
        </w:rPr>
        <w:t xml:space="preserve"> </w:t>
      </w:r>
      <w:r>
        <w:rPr>
          <w:rFonts w:hint="eastAsia" w:ascii="仿宋" w:hAnsi="仿宋" w:eastAsia="仿宋" w:cs="仿宋"/>
          <w:bCs/>
          <w:kern w:val="0"/>
          <w:sz w:val="24"/>
          <w:lang w:val="zh-CN" w:bidi="zh-CN"/>
        </w:rPr>
        <w:t>。</w:t>
      </w:r>
    </w:p>
    <w:p w14:paraId="4A630BF8">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4.工程照管与成品、半成品保护</w:t>
      </w:r>
    </w:p>
    <w:p w14:paraId="61BC5B5F">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承包人负责照管工程及工程相关的材料、工程设备的起始时间：承包人提供的材料和工程设备均由承包人负责采购、运输和保管。承包人应对其采购的材料和工程设备负责。</w:t>
      </w:r>
    </w:p>
    <w:p w14:paraId="7C78A8D4">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4.1</w:t>
      </w:r>
      <w:r>
        <w:rPr>
          <w:rFonts w:hint="eastAsia" w:ascii="仿宋" w:hAnsi="仿宋" w:eastAsia="仿宋" w:cs="仿宋"/>
          <w:bCs/>
          <w:kern w:val="0"/>
          <w:sz w:val="24"/>
          <w:lang w:bidi="zh-CN"/>
        </w:rPr>
        <w:t xml:space="preserve"> </w:t>
      </w:r>
      <w:r>
        <w:rPr>
          <w:rFonts w:hint="eastAsia" w:ascii="仿宋" w:hAnsi="仿宋" w:eastAsia="仿宋" w:cs="仿宋"/>
          <w:bCs/>
          <w:kern w:val="0"/>
          <w:sz w:val="24"/>
          <w:lang w:val="zh-CN" w:bidi="zh-CN"/>
        </w:rPr>
        <w:t xml:space="preserve">承包人提供的材料和工程设备的其他约定：无 </w:t>
      </w:r>
    </w:p>
    <w:p w14:paraId="2A559952">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4.1.2</w:t>
      </w:r>
      <w:r>
        <w:rPr>
          <w:rFonts w:hint="eastAsia" w:ascii="仿宋" w:hAnsi="仿宋" w:eastAsia="仿宋" w:cs="仿宋"/>
          <w:bCs/>
          <w:kern w:val="0"/>
          <w:sz w:val="24"/>
          <w:lang w:bidi="zh-CN"/>
        </w:rPr>
        <w:t xml:space="preserve"> </w:t>
      </w:r>
      <w:r>
        <w:rPr>
          <w:rFonts w:hint="eastAsia" w:ascii="仿宋" w:hAnsi="仿宋" w:eastAsia="仿宋" w:cs="仿宋"/>
          <w:bCs/>
          <w:kern w:val="0"/>
          <w:sz w:val="24"/>
          <w:lang w:val="zh-CN" w:bidi="zh-CN"/>
        </w:rPr>
        <w:t>承包人应在每个月的 20 日之前将下月承包人所需材料的采购计划(包括各项材料和工程设备的供货人及品种、规格、数量和供货时间等)以书面形式提交给监理人审批，并向监理人提交其负责提供的材料和工程设备的质量证明文件，并满足合同约定的质量标准。由于承包人未按时提供材料采购计划而造成的一切后果均应由承包人自行承担。</w:t>
      </w:r>
    </w:p>
    <w:p w14:paraId="154DBBF1">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4.1.3</w:t>
      </w:r>
      <w:r>
        <w:rPr>
          <w:rFonts w:hint="eastAsia" w:ascii="仿宋" w:hAnsi="仿宋" w:eastAsia="仿宋" w:cs="仿宋"/>
          <w:bCs/>
          <w:kern w:val="0"/>
          <w:sz w:val="24"/>
          <w:lang w:bidi="zh-CN"/>
        </w:rPr>
        <w:t xml:space="preserve"> </w:t>
      </w:r>
      <w:r>
        <w:rPr>
          <w:rFonts w:hint="eastAsia" w:ascii="仿宋" w:hAnsi="仿宋" w:eastAsia="仿宋" w:cs="仿宋"/>
          <w:bCs/>
          <w:kern w:val="0"/>
          <w:sz w:val="24"/>
          <w:lang w:val="zh-CN" w:bidi="zh-CN"/>
        </w:rPr>
        <w:t>若发包人或监理人对承包人出具的材料质量证明文件持异议，可申请相关质量技术监督部门进行检验，所发生的费用、损失由责任方承担。在处理质量争议期间，承包人应按监理人的指令保证工程正常施工。承包人自购材料虽经监理人质量检验和验收，但不解除承包人的质量责任。</w:t>
      </w:r>
    </w:p>
    <w:p w14:paraId="21686295">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4.1.4</w:t>
      </w:r>
      <w:r>
        <w:rPr>
          <w:rFonts w:hint="eastAsia" w:ascii="仿宋" w:hAnsi="仿宋" w:eastAsia="仿宋" w:cs="仿宋"/>
          <w:bCs/>
          <w:kern w:val="0"/>
          <w:sz w:val="24"/>
          <w:lang w:bidi="zh-CN"/>
        </w:rPr>
        <w:t xml:space="preserve"> </w:t>
      </w:r>
      <w:r>
        <w:rPr>
          <w:rFonts w:hint="eastAsia" w:ascii="仿宋" w:hAnsi="仿宋" w:eastAsia="仿宋" w:cs="仿宋"/>
          <w:bCs/>
          <w:kern w:val="0"/>
          <w:sz w:val="24"/>
          <w:lang w:val="zh-CN" w:bidi="zh-CN"/>
        </w:rPr>
        <w:t>发包人视工程具体情况，有权要求承包人在施工过程中更换相关材料及设备，对更换部分的价格以最新一期四川省信息价为准，若信息价不包含则以市场价为准，最终价格由第三方咨询公司结算核定；若在工程实施过程中，发包人发现承包人未按竞争性谈判文件、响应文件中给定的材料、设备选用范围采购，发包人有权要求承包人按竞争性谈判文件、响应文件中给定的材料、设备选用范围中的任何一种材料、设备替代，但不补偿价差。</w:t>
      </w:r>
    </w:p>
    <w:p w14:paraId="2A22FE59">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4.1.5竞争性谈判文件、响应文件外增加的材料，若发包人委托承包人采购，承包人在投料前15天，将其质量、品牌、价格报发包人认质认价(认价以施工期间最新一期四川省信息价为准，若信息价不包含则以市场价为准，最终价格由结算审计核定)，否则在结算时按零价格处理。</w:t>
      </w:r>
    </w:p>
    <w:p w14:paraId="2C017450">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4.1.6</w:t>
      </w:r>
      <w:r>
        <w:rPr>
          <w:rFonts w:hint="eastAsia" w:ascii="仿宋" w:hAnsi="仿宋" w:eastAsia="仿宋" w:cs="仿宋"/>
          <w:bCs/>
          <w:kern w:val="0"/>
          <w:sz w:val="24"/>
          <w:lang w:bidi="zh-CN"/>
        </w:rPr>
        <w:t xml:space="preserve"> </w:t>
      </w:r>
      <w:r>
        <w:rPr>
          <w:rFonts w:hint="eastAsia" w:ascii="仿宋" w:hAnsi="仿宋" w:eastAsia="仿宋" w:cs="仿宋"/>
          <w:bCs/>
          <w:kern w:val="0"/>
          <w:sz w:val="24"/>
          <w:lang w:val="zh-CN" w:bidi="zh-CN"/>
        </w:rPr>
        <w:t>所有材料均应符合设计和国家颁布的质量检验及验收规范要求，并按规定向监理工程师、发包人提供材质合格证书和检验合格证，经签字认可后才能用于工程中。与本工程无关的设备或不合格材料均不得进入现场，发包人有权进行检查，每发现一次，承包人向发包人支付罚金500～2000元，并须将该设备、材料等无条件的、及时运离现场。</w:t>
      </w:r>
    </w:p>
    <w:p w14:paraId="276E3E45">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5.工程质量</w:t>
      </w:r>
    </w:p>
    <w:p w14:paraId="44363DCA">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5.1</w:t>
      </w:r>
      <w:r>
        <w:rPr>
          <w:rFonts w:hint="eastAsia" w:ascii="仿宋" w:hAnsi="仿宋" w:eastAsia="仿宋" w:cs="仿宋"/>
          <w:bCs/>
          <w:kern w:val="0"/>
          <w:sz w:val="24"/>
          <w:lang w:bidi="zh-CN"/>
        </w:rPr>
        <w:t xml:space="preserve"> </w:t>
      </w:r>
      <w:r>
        <w:rPr>
          <w:rFonts w:hint="eastAsia" w:ascii="仿宋" w:hAnsi="仿宋" w:eastAsia="仿宋" w:cs="仿宋"/>
          <w:bCs/>
          <w:kern w:val="0"/>
          <w:sz w:val="24"/>
          <w:lang w:val="zh-CN" w:bidi="zh-CN"/>
        </w:rPr>
        <w:t>质量要求</w:t>
      </w:r>
    </w:p>
    <w:p w14:paraId="04DD9595">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5.1.1</w:t>
      </w:r>
      <w:r>
        <w:rPr>
          <w:rFonts w:hint="eastAsia" w:ascii="仿宋" w:hAnsi="仿宋" w:eastAsia="仿宋" w:cs="仿宋"/>
          <w:bCs/>
          <w:kern w:val="0"/>
          <w:sz w:val="24"/>
          <w:lang w:bidi="zh-CN"/>
        </w:rPr>
        <w:t xml:space="preserve"> </w:t>
      </w:r>
      <w:r>
        <w:rPr>
          <w:rFonts w:hint="eastAsia" w:ascii="仿宋" w:hAnsi="仿宋" w:eastAsia="仿宋" w:cs="仿宋"/>
          <w:bCs/>
          <w:kern w:val="0"/>
          <w:sz w:val="24"/>
          <w:lang w:val="zh-CN" w:bidi="zh-CN"/>
        </w:rPr>
        <w:t>质量标准和要求：符合现行国家施工验收规范、建筑工程质量验收标准、质量</w:t>
      </w:r>
    </w:p>
    <w:p w14:paraId="1A7E0846">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评定标准及其他相关法律、法规当地行政主管部门颁发的有关文件要求。双方对工程质量有争议，由双方同意的工程质量检测机构鉴定，所需费用及因此造成的损失，由责任方承担。发包人有权对材料、半成品、成品等进行随机抽查，承包人应积极配合。</w:t>
      </w:r>
    </w:p>
    <w:p w14:paraId="6F0655E8">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关于工程奖项的约定：/。</w:t>
      </w:r>
    </w:p>
    <w:p w14:paraId="41B33211">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5.2 隐蔽工程检查</w:t>
      </w:r>
    </w:p>
    <w:p w14:paraId="2C26E112">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5.2.1</w:t>
      </w:r>
      <w:r>
        <w:rPr>
          <w:rFonts w:hint="eastAsia" w:ascii="仿宋" w:hAnsi="仿宋" w:eastAsia="仿宋" w:cs="仿宋"/>
          <w:bCs/>
          <w:kern w:val="0"/>
          <w:sz w:val="24"/>
          <w:lang w:bidi="zh-CN"/>
        </w:rPr>
        <w:t xml:space="preserve"> </w:t>
      </w:r>
      <w:r>
        <w:rPr>
          <w:rFonts w:hint="eastAsia" w:ascii="仿宋" w:hAnsi="仿宋" w:eastAsia="仿宋" w:cs="仿宋"/>
          <w:bCs/>
          <w:kern w:val="0"/>
          <w:sz w:val="24"/>
          <w:lang w:val="zh-CN" w:bidi="zh-CN"/>
        </w:rPr>
        <w:t>承包人提前通知监理人或发包人隐蔽工程检查的期限的约定：承包人应在隐蔽工程完成后2日内书面通知发包人验收。隐蔽工序施工完毕后，必须经监理或发包人验收合格并签字后(承包人应在验收前向监理人或发包人提交三检记录、施工交底记录等资料)，方可进行下道工序施工，否则每次承包人支付违约金2000元人民币，并且暂停支付该部分进度款，直至发包人确认该部分工程合格为止。</w:t>
      </w:r>
    </w:p>
    <w:p w14:paraId="5117D2F0">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5.2.2</w:t>
      </w:r>
      <w:r>
        <w:rPr>
          <w:rFonts w:hint="eastAsia" w:ascii="仿宋" w:hAnsi="仿宋" w:eastAsia="仿宋" w:cs="仿宋"/>
          <w:bCs/>
          <w:kern w:val="0"/>
          <w:sz w:val="24"/>
          <w:lang w:bidi="zh-CN"/>
        </w:rPr>
        <w:t xml:space="preserve"> </w:t>
      </w:r>
      <w:r>
        <w:rPr>
          <w:rFonts w:hint="eastAsia" w:ascii="仿宋" w:hAnsi="仿宋" w:eastAsia="仿宋" w:cs="仿宋"/>
          <w:bCs/>
          <w:kern w:val="0"/>
          <w:sz w:val="24"/>
          <w:lang w:val="zh-CN" w:bidi="zh-CN"/>
        </w:rPr>
        <w:t>监理人或发包人不能按时进行检查时，应提前10小时提交书面延期要求。</w:t>
      </w:r>
    </w:p>
    <w:p w14:paraId="3D7D2666">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5.2.3</w:t>
      </w:r>
      <w:r>
        <w:rPr>
          <w:rFonts w:hint="eastAsia" w:ascii="仿宋" w:hAnsi="仿宋" w:eastAsia="仿宋" w:cs="仿宋"/>
          <w:bCs/>
          <w:kern w:val="0"/>
          <w:sz w:val="24"/>
          <w:lang w:bidi="zh-CN"/>
        </w:rPr>
        <w:t xml:space="preserve"> </w:t>
      </w:r>
      <w:r>
        <w:rPr>
          <w:rFonts w:hint="eastAsia" w:ascii="仿宋" w:hAnsi="仿宋" w:eastAsia="仿宋" w:cs="仿宋"/>
          <w:bCs/>
          <w:kern w:val="0"/>
          <w:sz w:val="24"/>
          <w:lang w:val="zh-CN" w:bidi="zh-CN"/>
        </w:rPr>
        <w:t>关于延期最长不得超过：24 小时。</w:t>
      </w:r>
    </w:p>
    <w:p w14:paraId="76C6B26A">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6.安全文明施工与环境保护</w:t>
      </w:r>
    </w:p>
    <w:p w14:paraId="4BAE16CD">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6.1</w:t>
      </w:r>
      <w:r>
        <w:rPr>
          <w:rFonts w:hint="eastAsia" w:ascii="仿宋" w:hAnsi="仿宋" w:eastAsia="仿宋" w:cs="仿宋"/>
          <w:bCs/>
          <w:kern w:val="0"/>
          <w:sz w:val="24"/>
          <w:lang w:bidi="zh-CN"/>
        </w:rPr>
        <w:t xml:space="preserve"> </w:t>
      </w:r>
      <w:r>
        <w:rPr>
          <w:rFonts w:hint="eastAsia" w:ascii="仿宋" w:hAnsi="仿宋" w:eastAsia="仿宋" w:cs="仿宋"/>
          <w:bCs/>
          <w:kern w:val="0"/>
          <w:sz w:val="24"/>
          <w:lang w:val="zh-CN" w:bidi="zh-CN"/>
        </w:rPr>
        <w:t>安全文明施工</w:t>
      </w:r>
    </w:p>
    <w:p w14:paraId="18C35C21">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6.1.1</w:t>
      </w:r>
      <w:r>
        <w:rPr>
          <w:rFonts w:hint="eastAsia" w:ascii="仿宋" w:hAnsi="仿宋" w:eastAsia="仿宋" w:cs="仿宋"/>
          <w:bCs/>
          <w:kern w:val="0"/>
          <w:sz w:val="24"/>
          <w:lang w:bidi="zh-CN"/>
        </w:rPr>
        <w:t xml:space="preserve"> </w:t>
      </w:r>
      <w:r>
        <w:rPr>
          <w:rFonts w:hint="eastAsia" w:ascii="仿宋" w:hAnsi="仿宋" w:eastAsia="仿宋" w:cs="仿宋"/>
          <w:bCs/>
          <w:kern w:val="0"/>
          <w:sz w:val="24"/>
          <w:lang w:val="zh-CN" w:bidi="zh-CN"/>
        </w:rPr>
        <w:t>项目安全生产的达标目标及相应事项的约定：按照相关规范及政策性文件执行 。</w:t>
      </w:r>
    </w:p>
    <w:p w14:paraId="58D9587C">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6.1.2</w:t>
      </w:r>
      <w:r>
        <w:rPr>
          <w:rFonts w:hint="eastAsia" w:ascii="仿宋" w:hAnsi="仿宋" w:eastAsia="仿宋" w:cs="仿宋"/>
          <w:bCs/>
          <w:kern w:val="0"/>
          <w:sz w:val="24"/>
          <w:lang w:bidi="zh-CN"/>
        </w:rPr>
        <w:t xml:space="preserve"> </w:t>
      </w:r>
      <w:r>
        <w:rPr>
          <w:rFonts w:hint="eastAsia" w:ascii="仿宋" w:hAnsi="仿宋" w:eastAsia="仿宋" w:cs="仿宋"/>
          <w:bCs/>
          <w:kern w:val="0"/>
          <w:sz w:val="24"/>
          <w:lang w:val="zh-CN" w:bidi="zh-CN"/>
        </w:rPr>
        <w:t>关于治安保卫的特别约定：应对突发治安事件的紧急预案：由承包人制定。</w:t>
      </w:r>
    </w:p>
    <w:p w14:paraId="29396BD8">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关于编制施工场地治安管理计划的约定：施工场地治安管理计划：由承包人编制。</w:t>
      </w:r>
    </w:p>
    <w:p w14:paraId="69CA3BA1">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6.1.3</w:t>
      </w:r>
      <w:r>
        <w:rPr>
          <w:rFonts w:hint="eastAsia" w:ascii="仿宋" w:hAnsi="仿宋" w:eastAsia="仿宋" w:cs="仿宋"/>
          <w:bCs/>
          <w:kern w:val="0"/>
          <w:sz w:val="24"/>
          <w:lang w:bidi="zh-CN"/>
        </w:rPr>
        <w:t xml:space="preserve"> </w:t>
      </w:r>
      <w:r>
        <w:rPr>
          <w:rFonts w:hint="eastAsia" w:ascii="仿宋" w:hAnsi="仿宋" w:eastAsia="仿宋" w:cs="仿宋"/>
          <w:bCs/>
          <w:kern w:val="0"/>
          <w:sz w:val="24"/>
          <w:lang w:val="zh-CN" w:bidi="zh-CN"/>
        </w:rPr>
        <w:t>文明施工</w:t>
      </w:r>
    </w:p>
    <w:p w14:paraId="5FB88C02">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合同当事人对文明施工的要求：按照相关规范及政策性文件执行。</w:t>
      </w:r>
    </w:p>
    <w:p w14:paraId="214698CB">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增加：</w:t>
      </w:r>
    </w:p>
    <w:p w14:paraId="0E471EF3">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6.1.4 承包人的施工安全责任</w:t>
      </w:r>
    </w:p>
    <w:p w14:paraId="7575A567">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补充以下内容：承包人应按合同约定履行安全职责，执行监理人或发包人有关安全工作的指示，并在设计交底完成后7日内，按合同约定的安全工作内容，编制施工安全措施计划报送监理人或发包人审批。</w:t>
      </w:r>
    </w:p>
    <w:p w14:paraId="6E4D2103">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6.1.5 事故处理</w:t>
      </w:r>
    </w:p>
    <w:p w14:paraId="2AEF9578">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补充以下内容</w:t>
      </w:r>
    </w:p>
    <w:p w14:paraId="4BFF09B2">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1</w:t>
      </w:r>
      <w:r>
        <w:rPr>
          <w:rFonts w:hint="eastAsia" w:ascii="仿宋" w:hAnsi="仿宋" w:eastAsia="仿宋" w:cs="仿宋"/>
          <w:bCs/>
          <w:kern w:val="0"/>
          <w:sz w:val="24"/>
          <w:lang w:bidi="zh-CN"/>
        </w:rPr>
        <w:t>.</w:t>
      </w:r>
      <w:r>
        <w:rPr>
          <w:rFonts w:hint="eastAsia" w:ascii="仿宋" w:hAnsi="仿宋" w:eastAsia="仿宋" w:cs="仿宋"/>
          <w:bCs/>
          <w:kern w:val="0"/>
          <w:sz w:val="24"/>
          <w:lang w:val="zh-CN" w:bidi="zh-CN"/>
        </w:rPr>
        <w:t>人员工伤事故的责任</w:t>
      </w:r>
    </w:p>
    <w:p w14:paraId="5E6D388E">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(1)承包人应为其执行本合同所雇用的全部人员(包括分包人的人员)承担工伤事故责任。承包人可要求其分包人自行承担自己雇用人员的工伤事故责任，但发包人有权只向承包人追索其工伤事故责任。</w:t>
      </w:r>
    </w:p>
    <w:p w14:paraId="3AE7D1ED">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(2)发包人应为其现场机构雇用的全部人员承担工伤事故责任，但由于承包人过失造成在承包人责任区内工作的发包人的人员伤亡，则应由承包人承担其工伤事故责任。</w:t>
      </w:r>
    </w:p>
    <w:p w14:paraId="30FE4368">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2</w:t>
      </w:r>
      <w:r>
        <w:rPr>
          <w:rFonts w:hint="eastAsia" w:ascii="仿宋" w:hAnsi="仿宋" w:eastAsia="仿宋" w:cs="仿宋"/>
          <w:bCs/>
          <w:kern w:val="0"/>
          <w:sz w:val="24"/>
          <w:lang w:bidi="zh-CN"/>
        </w:rPr>
        <w:t>.</w:t>
      </w:r>
      <w:r>
        <w:rPr>
          <w:rFonts w:hint="eastAsia" w:ascii="仿宋" w:hAnsi="仿宋" w:eastAsia="仿宋" w:cs="仿宋"/>
          <w:bCs/>
          <w:kern w:val="0"/>
          <w:sz w:val="24"/>
          <w:lang w:val="zh-CN" w:bidi="zh-CN"/>
        </w:rPr>
        <w:t>人员工伤事故的赔偿</w:t>
      </w:r>
    </w:p>
    <w:p w14:paraId="3FFEDC36">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发包人和承包人应根据有关法律、法规和规章的规定，对工伤事故造成的伤亡按其各自的责任进行赔偿。其赔偿范围应包括人员伤亡和财产损失的赔偿、诉讼和其它有关费用。</w:t>
      </w:r>
    </w:p>
    <w:p w14:paraId="12FA7A9B">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3</w:t>
      </w:r>
      <w:r>
        <w:rPr>
          <w:rFonts w:hint="eastAsia" w:ascii="仿宋" w:hAnsi="仿宋" w:eastAsia="仿宋" w:cs="仿宋"/>
          <w:bCs/>
          <w:kern w:val="0"/>
          <w:sz w:val="24"/>
          <w:lang w:bidi="zh-CN"/>
        </w:rPr>
        <w:t>.</w:t>
      </w:r>
      <w:r>
        <w:rPr>
          <w:rFonts w:hint="eastAsia" w:ascii="仿宋" w:hAnsi="仿宋" w:eastAsia="仿宋" w:cs="仿宋"/>
          <w:bCs/>
          <w:kern w:val="0"/>
          <w:sz w:val="24"/>
          <w:lang w:val="zh-CN" w:bidi="zh-CN"/>
        </w:rPr>
        <w:t>人身和财产的损失</w:t>
      </w:r>
    </w:p>
    <w:p w14:paraId="32DEAE84">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承包人应负责赔偿由于承包人的责任造成在其管辖区内发包人和承包人以及第三者人员的人身伤害和财产损失。</w:t>
      </w:r>
    </w:p>
    <w:p w14:paraId="59898ED9">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上述赔偿费用应包括人身伤害和财产损失的赔偿费、诉讼费和其它有关费用。</w:t>
      </w:r>
    </w:p>
    <w:p w14:paraId="3ED08BD8">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承包人必须加强其现场人员的管理约束，施工期间严禁发生任何性质的打架斗殴事件。否则，每发生一次，发包人有权对责任双方处以2000～10000元的罚金，对承包人责任人的罚金和由此给发包人造成的直接经济损失，由发包人直接在支付给承包人的工程款中扣除。若承包人人员发生群体斗殴事件，造成恶劣的社会影响，发包人有权终止合同，承包人承担由此给发包人造成的一切损失。</w:t>
      </w:r>
    </w:p>
    <w:p w14:paraId="0B153925">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4</w:t>
      </w:r>
      <w:r>
        <w:rPr>
          <w:rFonts w:hint="eastAsia" w:ascii="仿宋" w:hAnsi="仿宋" w:eastAsia="仿宋" w:cs="仿宋"/>
          <w:bCs/>
          <w:kern w:val="0"/>
          <w:sz w:val="24"/>
          <w:lang w:bidi="zh-CN"/>
        </w:rPr>
        <w:t>.</w:t>
      </w:r>
      <w:r>
        <w:rPr>
          <w:rFonts w:hint="eastAsia" w:ascii="仿宋" w:hAnsi="仿宋" w:eastAsia="仿宋" w:cs="仿宋"/>
          <w:bCs/>
          <w:kern w:val="0"/>
          <w:sz w:val="24"/>
          <w:lang w:val="zh-CN" w:bidi="zh-CN"/>
        </w:rPr>
        <w:t>重大事故</w:t>
      </w:r>
    </w:p>
    <w:p w14:paraId="65A52E1F">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发生重大伤亡及其他安全事故，承包人应按有关规定立即上报政府有关部门并通知监理人或发包人，同时按政府有关部门要求处理，由事故责任方承担发生的费用。</w:t>
      </w:r>
    </w:p>
    <w:p w14:paraId="49F73D28">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5</w:t>
      </w:r>
      <w:r>
        <w:rPr>
          <w:rFonts w:hint="eastAsia" w:ascii="仿宋" w:hAnsi="仿宋" w:eastAsia="仿宋" w:cs="仿宋"/>
          <w:bCs/>
          <w:kern w:val="0"/>
          <w:sz w:val="24"/>
          <w:lang w:bidi="zh-CN"/>
        </w:rPr>
        <w:t>.</w:t>
      </w:r>
      <w:r>
        <w:rPr>
          <w:rFonts w:hint="eastAsia" w:ascii="仿宋" w:hAnsi="仿宋" w:eastAsia="仿宋" w:cs="仿宋"/>
          <w:bCs/>
          <w:kern w:val="0"/>
          <w:sz w:val="24"/>
          <w:lang w:val="zh-CN" w:bidi="zh-CN"/>
        </w:rPr>
        <w:t>事故争议</w:t>
      </w:r>
    </w:p>
    <w:p w14:paraId="1B7082E2">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发包人与承包人对事故责任有争议时，应按政府有关部门的认定处理。</w:t>
      </w:r>
    </w:p>
    <w:p w14:paraId="14F0C141">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6</w:t>
      </w:r>
      <w:r>
        <w:rPr>
          <w:rFonts w:hint="eastAsia" w:ascii="仿宋" w:hAnsi="仿宋" w:eastAsia="仿宋" w:cs="仿宋"/>
          <w:bCs/>
          <w:kern w:val="0"/>
          <w:sz w:val="24"/>
          <w:lang w:bidi="zh-CN"/>
        </w:rPr>
        <w:t>.</w:t>
      </w:r>
      <w:r>
        <w:rPr>
          <w:rFonts w:hint="eastAsia" w:ascii="仿宋" w:hAnsi="仿宋" w:eastAsia="仿宋" w:cs="仿宋"/>
          <w:bCs/>
          <w:kern w:val="0"/>
          <w:sz w:val="24"/>
          <w:lang w:val="zh-CN" w:bidi="zh-CN"/>
        </w:rPr>
        <w:t>事故处理</w:t>
      </w:r>
    </w:p>
    <w:p w14:paraId="378693E2">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因承包人责任而发生伤亡事故，承包人除按国家有关规定对伤亡人员进行补偿外，应以发包人的名义对伤亡人员予以补偿，补偿金额为每死亡1人赔偿50000元，重伤1人赔偿30000元。</w:t>
      </w:r>
    </w:p>
    <w:p w14:paraId="7DF743AE">
      <w:pPr>
        <w:wordWrap w:val="0"/>
        <w:autoSpaceDE w:val="0"/>
        <w:autoSpaceDN w:val="0"/>
        <w:spacing w:line="360" w:lineRule="auto"/>
        <w:ind w:firstLine="480" w:firstLineChars="200"/>
        <w:rPr>
          <w:rFonts w:ascii="仿宋" w:hAnsi="仿宋" w:eastAsia="仿宋" w:cs="仿宋"/>
          <w:bCs/>
          <w:sz w:val="24"/>
          <w:lang w:val="zh-CN" w:bidi="zh-CN"/>
        </w:rPr>
      </w:pPr>
      <w:r>
        <w:rPr>
          <w:rFonts w:hint="eastAsia" w:ascii="仿宋" w:hAnsi="仿宋" w:eastAsia="仿宋" w:cs="仿宋"/>
          <w:bCs/>
          <w:sz w:val="24"/>
          <w:lang w:bidi="zh-CN"/>
        </w:rPr>
        <w:t xml:space="preserve">6.2 </w:t>
      </w:r>
      <w:r>
        <w:rPr>
          <w:rFonts w:hint="eastAsia" w:ascii="仿宋" w:hAnsi="仿宋" w:eastAsia="仿宋" w:cs="仿宋"/>
          <w:bCs/>
          <w:sz w:val="24"/>
          <w:lang w:val="zh-CN" w:bidi="zh-CN"/>
        </w:rPr>
        <w:t>环境保护</w:t>
      </w:r>
    </w:p>
    <w:p w14:paraId="2B734E56">
      <w:pPr>
        <w:wordWrap w:val="0"/>
        <w:autoSpaceDE w:val="0"/>
        <w:autoSpaceDN w:val="0"/>
        <w:spacing w:line="360" w:lineRule="auto"/>
        <w:ind w:firstLine="480" w:firstLineChars="200"/>
        <w:rPr>
          <w:rFonts w:ascii="仿宋" w:hAnsi="仿宋" w:eastAsia="仿宋" w:cs="仿宋"/>
          <w:bCs/>
          <w:sz w:val="24"/>
          <w:lang w:val="zh-CN" w:bidi="zh-CN"/>
        </w:rPr>
      </w:pPr>
      <w:r>
        <w:rPr>
          <w:rFonts w:hint="eastAsia" w:ascii="仿宋" w:hAnsi="仿宋" w:eastAsia="仿宋" w:cs="仿宋"/>
          <w:bCs/>
          <w:sz w:val="24"/>
          <w:lang w:val="zh-CN" w:bidi="zh-CN"/>
        </w:rPr>
        <w:t>施工场地周围地下管线和邻近建筑物、构筑物(含文物保护建筑)、古树名木的保护要求及费用承担：承包人被认为在送交响应文件之前，已进行了现场考察，对现场和其周围环境以及可得到的有关资料进行了查看和核查，承包人已取得可能对</w:t>
      </w:r>
      <w:r>
        <w:rPr>
          <w:rFonts w:hint="eastAsia" w:ascii="仿宋" w:hAnsi="仿宋" w:eastAsia="仿宋" w:cs="仿宋"/>
          <w:bCs/>
          <w:sz w:val="24"/>
          <w:lang w:bidi="zh-CN"/>
        </w:rPr>
        <w:t>谈判</w:t>
      </w:r>
      <w:r>
        <w:rPr>
          <w:rFonts w:hint="eastAsia" w:ascii="仿宋" w:hAnsi="仿宋" w:eastAsia="仿宋" w:cs="仿宋"/>
          <w:bCs/>
          <w:sz w:val="24"/>
          <w:lang w:val="zh-CN" w:bidi="zh-CN"/>
        </w:rPr>
        <w:t>有影响或起作用的风险、意外等必要资料。承包人应采取一切合理的措施保护施工场地内外环境并防止由于其作业方法导致的污染、噪音或其它原因造成的对周围地下管线和邻近建筑物、构筑物(文物保护建筑)、古树名木等的伤害和受损。该项按常规进行的保护工程费用已含在报价中不再另行支付，但重大文物建筑保护、古树名木的特殊保护所发生的费用按实际发生办理签证，由发包人承担。</w:t>
      </w:r>
    </w:p>
    <w:p w14:paraId="5DD616D7">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bidi="zh-CN"/>
        </w:rPr>
        <w:t>7</w:t>
      </w:r>
      <w:r>
        <w:rPr>
          <w:rFonts w:hint="eastAsia" w:ascii="仿宋" w:hAnsi="仿宋" w:eastAsia="仿宋" w:cs="仿宋"/>
          <w:bCs/>
          <w:kern w:val="0"/>
          <w:sz w:val="24"/>
          <w:lang w:val="zh-CN" w:bidi="zh-CN"/>
        </w:rPr>
        <w:t>.工期和进度</w:t>
      </w:r>
    </w:p>
    <w:p w14:paraId="74737691">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bidi="zh-CN"/>
        </w:rPr>
        <w:t>7</w:t>
      </w:r>
      <w:r>
        <w:rPr>
          <w:rFonts w:hint="eastAsia" w:ascii="仿宋" w:hAnsi="仿宋" w:eastAsia="仿宋" w:cs="仿宋"/>
          <w:bCs/>
          <w:kern w:val="0"/>
          <w:sz w:val="24"/>
          <w:lang w:val="zh-CN" w:bidi="zh-CN"/>
        </w:rPr>
        <w:t>.1施工组织设计</w:t>
      </w:r>
    </w:p>
    <w:p w14:paraId="240ED31C">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bidi="zh-CN"/>
        </w:rPr>
        <w:t>7</w:t>
      </w:r>
      <w:r>
        <w:rPr>
          <w:rFonts w:hint="eastAsia" w:ascii="仿宋" w:hAnsi="仿宋" w:eastAsia="仿宋" w:cs="仿宋"/>
          <w:bCs/>
          <w:kern w:val="0"/>
          <w:sz w:val="24"/>
          <w:lang w:val="zh-CN" w:bidi="zh-CN"/>
        </w:rPr>
        <w:t>.1.1合同当事人约定的施工组织设计应包括的其他内容：(由合同当事人在编制施工组织设计前书面将施工组织设计应包含的内容目录报监理人、发包人确认)。</w:t>
      </w:r>
    </w:p>
    <w:p w14:paraId="12521056">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bidi="zh-CN"/>
        </w:rPr>
        <w:t>7</w:t>
      </w:r>
      <w:r>
        <w:rPr>
          <w:rFonts w:hint="eastAsia" w:ascii="仿宋" w:hAnsi="仿宋" w:eastAsia="仿宋" w:cs="仿宋"/>
          <w:bCs/>
          <w:kern w:val="0"/>
          <w:sz w:val="24"/>
          <w:lang w:val="zh-CN" w:bidi="zh-CN"/>
        </w:rPr>
        <w:t>.1.2施工组织设计的提交和修改</w:t>
      </w:r>
    </w:p>
    <w:p w14:paraId="1BA7392A">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承包人提交详细施工组织设计的期限的约定：/。</w:t>
      </w:r>
    </w:p>
    <w:p w14:paraId="7A3E3D72">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发包人和监理人在收到详细的施工组织设计后确认或提出修改意见的期限： 5 天(工作日)。</w:t>
      </w:r>
    </w:p>
    <w:p w14:paraId="687FAA83">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bidi="zh-CN"/>
        </w:rPr>
        <w:t>7</w:t>
      </w:r>
      <w:r>
        <w:rPr>
          <w:rFonts w:hint="eastAsia" w:ascii="仿宋" w:hAnsi="仿宋" w:eastAsia="仿宋" w:cs="仿宋"/>
          <w:bCs/>
          <w:kern w:val="0"/>
          <w:sz w:val="24"/>
          <w:lang w:val="zh-CN" w:bidi="zh-CN"/>
        </w:rPr>
        <w:t>.2施工进度计划</w:t>
      </w:r>
    </w:p>
    <w:p w14:paraId="18AEC272">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bidi="zh-CN"/>
        </w:rPr>
        <w:t>7</w:t>
      </w:r>
      <w:r>
        <w:rPr>
          <w:rFonts w:hint="eastAsia" w:ascii="仿宋" w:hAnsi="仿宋" w:eastAsia="仿宋" w:cs="仿宋"/>
          <w:bCs/>
          <w:kern w:val="0"/>
          <w:sz w:val="24"/>
          <w:lang w:val="zh-CN" w:bidi="zh-CN"/>
        </w:rPr>
        <w:t>.2.1施工进度计划的修订</w:t>
      </w:r>
    </w:p>
    <w:p w14:paraId="2A816116">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发包人和监理人在收到修订的施工进度 计划后确认或提出修改意见的期限：发生时另行约定。</w:t>
      </w:r>
    </w:p>
    <w:p w14:paraId="4A991C9E">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bidi="zh-CN"/>
        </w:rPr>
        <w:t>7</w:t>
      </w:r>
      <w:r>
        <w:rPr>
          <w:rFonts w:hint="eastAsia" w:ascii="仿宋" w:hAnsi="仿宋" w:eastAsia="仿宋" w:cs="仿宋"/>
          <w:bCs/>
          <w:kern w:val="0"/>
          <w:sz w:val="24"/>
          <w:lang w:val="zh-CN" w:bidi="zh-CN"/>
        </w:rPr>
        <w:t>.3 提前竣工的奖励</w:t>
      </w:r>
    </w:p>
    <w:p w14:paraId="0B04EA4B">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bidi="zh-CN"/>
        </w:rPr>
        <w:t>7</w:t>
      </w:r>
      <w:r>
        <w:rPr>
          <w:rFonts w:hint="eastAsia" w:ascii="仿宋" w:hAnsi="仿宋" w:eastAsia="仿宋" w:cs="仿宋"/>
          <w:bCs/>
          <w:kern w:val="0"/>
          <w:sz w:val="24"/>
          <w:lang w:val="zh-CN" w:bidi="zh-CN"/>
        </w:rPr>
        <w:t>.3.1 提前竣工的奖励：发包人不支付工期提前的任何费用。</w:t>
      </w:r>
    </w:p>
    <w:p w14:paraId="4618996A">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bidi="zh-CN"/>
        </w:rPr>
        <w:t>8</w:t>
      </w:r>
      <w:r>
        <w:rPr>
          <w:rFonts w:hint="eastAsia" w:ascii="仿宋" w:hAnsi="仿宋" w:eastAsia="仿宋" w:cs="仿宋"/>
          <w:bCs/>
          <w:kern w:val="0"/>
          <w:sz w:val="24"/>
          <w:lang w:val="zh-CN" w:bidi="zh-CN"/>
        </w:rPr>
        <w:t>.材料与设备</w:t>
      </w:r>
    </w:p>
    <w:p w14:paraId="1056BE42">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bidi="zh-CN"/>
        </w:rPr>
        <w:t>8</w:t>
      </w:r>
      <w:r>
        <w:rPr>
          <w:rFonts w:hint="eastAsia" w:ascii="仿宋" w:hAnsi="仿宋" w:eastAsia="仿宋" w:cs="仿宋"/>
          <w:bCs/>
          <w:kern w:val="0"/>
          <w:sz w:val="24"/>
          <w:lang w:val="zh-CN" w:bidi="zh-CN"/>
        </w:rPr>
        <w:t>.1材料与工程设备的保管与使用</w:t>
      </w:r>
    </w:p>
    <w:p w14:paraId="65E0382F">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bidi="zh-CN"/>
        </w:rPr>
        <w:t>8</w:t>
      </w:r>
      <w:r>
        <w:rPr>
          <w:rFonts w:hint="eastAsia" w:ascii="仿宋" w:hAnsi="仿宋" w:eastAsia="仿宋" w:cs="仿宋"/>
          <w:bCs/>
          <w:kern w:val="0"/>
          <w:sz w:val="24"/>
          <w:lang w:val="zh-CN" w:bidi="zh-CN"/>
        </w:rPr>
        <w:t>.1.1发包人供应的材料设备的保管费用的承担： 无甲供材料 。</w:t>
      </w:r>
    </w:p>
    <w:p w14:paraId="7C3B637C">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bidi="zh-CN"/>
        </w:rPr>
        <w:t>8</w:t>
      </w:r>
      <w:r>
        <w:rPr>
          <w:rFonts w:hint="eastAsia" w:ascii="仿宋" w:hAnsi="仿宋" w:eastAsia="仿宋" w:cs="仿宋"/>
          <w:bCs/>
          <w:kern w:val="0"/>
          <w:sz w:val="24"/>
          <w:lang w:val="zh-CN" w:bidi="zh-CN"/>
        </w:rPr>
        <w:t>.2样品</w:t>
      </w:r>
    </w:p>
    <w:p w14:paraId="4C9C17C8">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bidi="zh-CN"/>
        </w:rPr>
        <w:t>8</w:t>
      </w:r>
      <w:r>
        <w:rPr>
          <w:rFonts w:hint="eastAsia" w:ascii="仿宋" w:hAnsi="仿宋" w:eastAsia="仿宋" w:cs="仿宋"/>
          <w:bCs/>
          <w:kern w:val="0"/>
          <w:sz w:val="24"/>
          <w:lang w:val="zh-CN" w:bidi="zh-CN"/>
        </w:rPr>
        <w:t>.2.1样品的报送与封存</w:t>
      </w:r>
    </w:p>
    <w:p w14:paraId="30DC9365">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需要承包人报送样品的材料或工程设备，样品的种类、名称、规格、数量要求：由发包人确定。</w:t>
      </w:r>
    </w:p>
    <w:p w14:paraId="61477A16">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bidi="zh-CN"/>
        </w:rPr>
        <w:t>8</w:t>
      </w:r>
      <w:r>
        <w:rPr>
          <w:rFonts w:hint="eastAsia" w:ascii="仿宋" w:hAnsi="仿宋" w:eastAsia="仿宋" w:cs="仿宋"/>
          <w:bCs/>
          <w:kern w:val="0"/>
          <w:sz w:val="24"/>
          <w:lang w:val="zh-CN" w:bidi="zh-CN"/>
        </w:rPr>
        <w:t>.3施工设备和临时设施</w:t>
      </w:r>
    </w:p>
    <w:p w14:paraId="4772D8AF">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bidi="zh-CN"/>
        </w:rPr>
        <w:t>8</w:t>
      </w:r>
      <w:r>
        <w:rPr>
          <w:rFonts w:hint="eastAsia" w:ascii="仿宋" w:hAnsi="仿宋" w:eastAsia="仿宋" w:cs="仿宋"/>
          <w:bCs/>
          <w:kern w:val="0"/>
          <w:sz w:val="24"/>
          <w:lang w:val="zh-CN" w:bidi="zh-CN"/>
        </w:rPr>
        <w:t>.3.1承包人提供的施工设备和临时设施</w:t>
      </w:r>
    </w:p>
    <w:p w14:paraId="042756E3">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关于修建临时设施费用承担的约定：承包人自行承担临时设施的修建费用及所需土地的征(租)费用。</w:t>
      </w:r>
    </w:p>
    <w:p w14:paraId="71B5B3C5">
      <w:pPr>
        <w:numPr>
          <w:ilvl w:val="0"/>
          <w:numId w:val="8"/>
        </w:numPr>
        <w:tabs>
          <w:tab w:val="left" w:pos="0"/>
        </w:tabs>
        <w:wordWrap w:val="0"/>
        <w:autoSpaceDE w:val="0"/>
        <w:autoSpaceDN w:val="0"/>
        <w:adjustRightInd w:val="0"/>
        <w:snapToGrid w:val="0"/>
        <w:spacing w:line="360" w:lineRule="auto"/>
        <w:ind w:firstLine="480" w:firstLineChars="200"/>
        <w:jc w:val="left"/>
        <w:rPr>
          <w:rFonts w:ascii="仿宋" w:hAnsi="仿宋" w:eastAsia="仿宋" w:cs="仿宋"/>
          <w:bCs/>
          <w:sz w:val="24"/>
          <w:lang w:val="zh-CN" w:bidi="zh-CN"/>
        </w:rPr>
      </w:pPr>
      <w:bookmarkStart w:id="98" w:name="_Toc303539146"/>
      <w:bookmarkStart w:id="99" w:name="_Toc351203642"/>
      <w:bookmarkStart w:id="100" w:name="_Toc292559398"/>
      <w:bookmarkStart w:id="101" w:name="_Toc297123540"/>
      <w:bookmarkStart w:id="102" w:name="_Toc297048379"/>
      <w:bookmarkStart w:id="103" w:name="_Toc296944532"/>
      <w:bookmarkStart w:id="104" w:name="_Toc296891233"/>
      <w:bookmarkStart w:id="105" w:name="_Toc300934989"/>
      <w:bookmarkStart w:id="106" w:name="_Toc11120"/>
      <w:bookmarkStart w:id="107" w:name="_Toc296891021"/>
      <w:bookmarkStart w:id="108" w:name="_Toc296347192"/>
      <w:bookmarkStart w:id="109" w:name="_Toc297216199"/>
      <w:bookmarkStart w:id="110" w:name="_Toc296346694"/>
      <w:bookmarkStart w:id="111" w:name="_Toc296503193"/>
      <w:bookmarkStart w:id="112" w:name="_Toc292559903"/>
      <w:bookmarkStart w:id="113" w:name="_Toc304295566"/>
      <w:bookmarkStart w:id="114" w:name="_Toc297120493"/>
      <w:bookmarkStart w:id="115" w:name="_Toc312678025"/>
      <w:bookmarkStart w:id="116" w:name="_Toc312677499"/>
      <w:r>
        <w:rPr>
          <w:rFonts w:hint="eastAsia" w:ascii="仿宋" w:hAnsi="仿宋" w:eastAsia="仿宋" w:cs="仿宋"/>
          <w:bCs/>
          <w:sz w:val="24"/>
          <w:lang w:val="zh-CN" w:bidi="zh-CN"/>
        </w:rPr>
        <w:t>变更</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bookmarkEnd w:id="115"/>
    <w:bookmarkEnd w:id="116"/>
    <w:p w14:paraId="628C7D60">
      <w:pPr>
        <w:wordWrap w:val="0"/>
        <w:autoSpaceDE w:val="0"/>
        <w:autoSpaceDN w:val="0"/>
        <w:spacing w:line="360" w:lineRule="auto"/>
        <w:ind w:firstLine="480" w:firstLineChars="200"/>
        <w:rPr>
          <w:rFonts w:ascii="仿宋" w:hAnsi="仿宋" w:eastAsia="仿宋" w:cs="仿宋"/>
          <w:bCs/>
          <w:sz w:val="24"/>
          <w:lang w:val="zh-CN" w:bidi="zh-CN"/>
        </w:rPr>
      </w:pPr>
      <w:bookmarkStart w:id="117" w:name="_Toc312677500"/>
      <w:bookmarkStart w:id="118" w:name="_Toc300934990"/>
      <w:bookmarkStart w:id="119" w:name="_Toc304295567"/>
      <w:bookmarkStart w:id="120" w:name="_Toc303539147"/>
      <w:bookmarkStart w:id="121" w:name="_Toc297120494"/>
      <w:bookmarkStart w:id="122" w:name="_Toc296346695"/>
      <w:bookmarkStart w:id="123" w:name="_Toc296503194"/>
      <w:bookmarkStart w:id="124" w:name="_Toc296891234"/>
      <w:bookmarkStart w:id="125" w:name="_Toc296347193"/>
      <w:bookmarkStart w:id="126" w:name="_Toc297048380"/>
      <w:bookmarkStart w:id="127" w:name="_Toc292559904"/>
      <w:bookmarkStart w:id="128" w:name="_Toc296891022"/>
      <w:bookmarkStart w:id="129" w:name="_Toc297123541"/>
      <w:bookmarkStart w:id="130" w:name="_Toc297216200"/>
      <w:bookmarkStart w:id="131" w:name="_Toc312678026"/>
      <w:bookmarkStart w:id="132" w:name="_Toc296944533"/>
      <w:bookmarkStart w:id="133" w:name="_Toc292559399"/>
      <w:r>
        <w:rPr>
          <w:rFonts w:hint="eastAsia" w:ascii="仿宋" w:hAnsi="仿宋" w:eastAsia="仿宋" w:cs="仿宋"/>
          <w:bCs/>
          <w:sz w:val="24"/>
          <w:lang w:bidi="zh-CN"/>
        </w:rPr>
        <w:t>9</w:t>
      </w:r>
      <w:r>
        <w:rPr>
          <w:rFonts w:hint="eastAsia" w:ascii="仿宋" w:hAnsi="仿宋" w:eastAsia="仿宋" w:cs="仿宋"/>
          <w:bCs/>
          <w:sz w:val="24"/>
          <w:lang w:val="zh-CN" w:bidi="zh-CN"/>
        </w:rPr>
        <w:t>.1</w:t>
      </w:r>
      <w:r>
        <w:rPr>
          <w:rFonts w:hint="eastAsia" w:ascii="仿宋" w:hAnsi="仿宋" w:eastAsia="仿宋" w:cs="仿宋"/>
          <w:bCs/>
          <w:sz w:val="24"/>
          <w:lang w:bidi="zh-CN"/>
        </w:rPr>
        <w:t xml:space="preserve"> </w:t>
      </w:r>
      <w:r>
        <w:rPr>
          <w:rFonts w:hint="eastAsia" w:ascii="仿宋" w:hAnsi="仿宋" w:eastAsia="仿宋" w:cs="仿宋"/>
          <w:bCs/>
          <w:sz w:val="24"/>
          <w:lang w:val="zh-CN" w:bidi="zh-CN"/>
        </w:rPr>
        <w:t>变更的范围</w:t>
      </w:r>
    </w:p>
    <w:p w14:paraId="7650DCB5">
      <w:pPr>
        <w:wordWrap w:val="0"/>
        <w:autoSpaceDE w:val="0"/>
        <w:autoSpaceDN w:val="0"/>
        <w:spacing w:line="360" w:lineRule="auto"/>
        <w:ind w:firstLine="480" w:firstLineChars="200"/>
        <w:rPr>
          <w:rFonts w:ascii="仿宋" w:hAnsi="仿宋" w:eastAsia="仿宋" w:cs="仿宋"/>
          <w:bCs/>
          <w:sz w:val="24"/>
          <w:lang w:val="zh-CN" w:bidi="zh-CN"/>
        </w:rPr>
      </w:pPr>
      <w:r>
        <w:rPr>
          <w:rFonts w:hint="eastAsia" w:ascii="仿宋" w:hAnsi="仿宋" w:eastAsia="仿宋" w:cs="仿宋"/>
          <w:bCs/>
          <w:sz w:val="24"/>
          <w:lang w:val="zh-CN" w:bidi="zh-CN"/>
        </w:rPr>
        <w:t>合同履行过程中发生以下情形的，应按照本条约定进行变更：</w:t>
      </w:r>
    </w:p>
    <w:p w14:paraId="1BF33DF0">
      <w:pPr>
        <w:wordWrap w:val="0"/>
        <w:autoSpaceDE w:val="0"/>
        <w:autoSpaceDN w:val="0"/>
        <w:spacing w:line="360" w:lineRule="auto"/>
        <w:ind w:firstLine="480" w:firstLineChars="200"/>
        <w:rPr>
          <w:rFonts w:ascii="仿宋" w:hAnsi="仿宋" w:eastAsia="仿宋" w:cs="仿宋"/>
          <w:bCs/>
          <w:sz w:val="24"/>
          <w:lang w:val="zh-CN" w:bidi="zh-CN"/>
        </w:rPr>
      </w:pPr>
      <w:r>
        <w:rPr>
          <w:rFonts w:hint="eastAsia" w:ascii="仿宋" w:hAnsi="仿宋" w:eastAsia="仿宋" w:cs="仿宋"/>
          <w:bCs/>
          <w:sz w:val="24"/>
          <w:lang w:val="zh-CN" w:bidi="zh-CN"/>
        </w:rPr>
        <w:t>(1)增加或减少合同中任何工作，或追加额外的工作；</w:t>
      </w:r>
    </w:p>
    <w:p w14:paraId="61691D01">
      <w:pPr>
        <w:wordWrap w:val="0"/>
        <w:autoSpaceDE w:val="0"/>
        <w:autoSpaceDN w:val="0"/>
        <w:spacing w:line="360" w:lineRule="auto"/>
        <w:ind w:firstLine="480" w:firstLineChars="200"/>
        <w:rPr>
          <w:rFonts w:ascii="仿宋" w:hAnsi="仿宋" w:eastAsia="仿宋" w:cs="仿宋"/>
          <w:bCs/>
          <w:sz w:val="24"/>
          <w:lang w:val="zh-CN" w:bidi="zh-CN"/>
        </w:rPr>
      </w:pPr>
      <w:r>
        <w:rPr>
          <w:rFonts w:hint="eastAsia" w:ascii="仿宋" w:hAnsi="仿宋" w:eastAsia="仿宋" w:cs="仿宋"/>
          <w:bCs/>
          <w:sz w:val="24"/>
          <w:lang w:val="zh-CN" w:bidi="zh-CN"/>
        </w:rPr>
        <w:t>(2)取消合同中任何工作，但转由他人实施的工作除外；</w:t>
      </w:r>
    </w:p>
    <w:p w14:paraId="0C21C18D">
      <w:pPr>
        <w:wordWrap w:val="0"/>
        <w:autoSpaceDE w:val="0"/>
        <w:autoSpaceDN w:val="0"/>
        <w:spacing w:line="360" w:lineRule="auto"/>
        <w:ind w:firstLine="480" w:firstLineChars="200"/>
        <w:rPr>
          <w:rFonts w:ascii="仿宋" w:hAnsi="仿宋" w:eastAsia="仿宋" w:cs="仿宋"/>
          <w:bCs/>
          <w:sz w:val="24"/>
          <w:lang w:val="zh-CN" w:bidi="zh-CN"/>
        </w:rPr>
      </w:pPr>
      <w:r>
        <w:rPr>
          <w:rFonts w:hint="eastAsia" w:ascii="仿宋" w:hAnsi="仿宋" w:eastAsia="仿宋" w:cs="仿宋"/>
          <w:bCs/>
          <w:sz w:val="24"/>
          <w:lang w:val="zh-CN" w:bidi="zh-CN"/>
        </w:rPr>
        <w:t>(3)改变合同中任何工作的质量标准或其他特性；</w:t>
      </w:r>
    </w:p>
    <w:p w14:paraId="212A3F65">
      <w:pPr>
        <w:wordWrap w:val="0"/>
        <w:autoSpaceDE w:val="0"/>
        <w:autoSpaceDN w:val="0"/>
        <w:spacing w:line="360" w:lineRule="auto"/>
        <w:ind w:firstLine="480" w:firstLineChars="200"/>
        <w:rPr>
          <w:rFonts w:ascii="仿宋" w:hAnsi="仿宋" w:eastAsia="仿宋" w:cs="仿宋"/>
          <w:bCs/>
          <w:sz w:val="24"/>
          <w:lang w:val="zh-CN" w:bidi="zh-CN"/>
        </w:rPr>
      </w:pPr>
      <w:r>
        <w:rPr>
          <w:rFonts w:hint="eastAsia" w:ascii="仿宋" w:hAnsi="仿宋" w:eastAsia="仿宋" w:cs="仿宋"/>
          <w:bCs/>
          <w:sz w:val="24"/>
          <w:lang w:val="zh-CN" w:bidi="zh-CN"/>
        </w:rPr>
        <w:t>(4)改变工程的基线、标高、位置和尺寸；</w:t>
      </w:r>
    </w:p>
    <w:p w14:paraId="21C197F6">
      <w:pPr>
        <w:wordWrap w:val="0"/>
        <w:autoSpaceDE w:val="0"/>
        <w:autoSpaceDN w:val="0"/>
        <w:spacing w:line="360" w:lineRule="auto"/>
        <w:ind w:firstLine="480" w:firstLineChars="200"/>
        <w:rPr>
          <w:rFonts w:ascii="仿宋" w:hAnsi="仿宋" w:eastAsia="仿宋" w:cs="仿宋"/>
          <w:bCs/>
          <w:sz w:val="24"/>
          <w:lang w:val="zh-CN" w:bidi="zh-CN"/>
        </w:rPr>
      </w:pPr>
      <w:r>
        <w:rPr>
          <w:rFonts w:hint="eastAsia" w:ascii="仿宋" w:hAnsi="仿宋" w:eastAsia="仿宋" w:cs="仿宋"/>
          <w:bCs/>
          <w:sz w:val="24"/>
          <w:lang w:bidi="zh-CN"/>
        </w:rPr>
        <w:t xml:space="preserve">9.2 </w:t>
      </w:r>
      <w:r>
        <w:rPr>
          <w:rFonts w:hint="eastAsia" w:ascii="仿宋" w:hAnsi="仿宋" w:eastAsia="仿宋" w:cs="仿宋"/>
          <w:bCs/>
          <w:sz w:val="24"/>
          <w:lang w:val="zh-CN" w:bidi="zh-CN"/>
        </w:rPr>
        <w:t>变更估价</w:t>
      </w:r>
    </w:p>
    <w:p w14:paraId="12B6E5C6">
      <w:pPr>
        <w:pStyle w:val="17"/>
        <w:spacing w:line="360" w:lineRule="auto"/>
        <w:ind w:firstLine="480" w:firstLineChars="200"/>
        <w:rPr>
          <w:rFonts w:ascii="仿宋" w:hAnsi="仿宋" w:eastAsia="仿宋" w:cs="仿宋"/>
          <w:sz w:val="24"/>
          <w:lang w:val="zh-CN" w:bidi="zh-CN"/>
        </w:rPr>
      </w:pPr>
      <w:r>
        <w:rPr>
          <w:rFonts w:hint="eastAsia" w:ascii="仿宋" w:hAnsi="仿宋" w:eastAsia="仿宋" w:cs="仿宋"/>
          <w:sz w:val="24"/>
          <w:lang w:val="zh-CN" w:bidi="zh-CN"/>
        </w:rPr>
        <w:t>详见八、漏项工程处理</w:t>
      </w:r>
    </w:p>
    <w:p w14:paraId="256FC1EF">
      <w:pPr>
        <w:wordWrap w:val="0"/>
        <w:autoSpaceDE w:val="0"/>
        <w:autoSpaceDN w:val="0"/>
        <w:spacing w:line="360" w:lineRule="auto"/>
        <w:ind w:firstLine="480" w:firstLineChars="200"/>
        <w:rPr>
          <w:rFonts w:ascii="仿宋" w:hAnsi="仿宋" w:eastAsia="仿宋" w:cs="仿宋"/>
          <w:bCs/>
          <w:sz w:val="24"/>
          <w:lang w:val="zh-CN" w:bidi="zh-CN"/>
        </w:rPr>
      </w:pPr>
      <w:r>
        <w:rPr>
          <w:rFonts w:hint="eastAsia" w:ascii="仿宋" w:hAnsi="仿宋" w:eastAsia="仿宋" w:cs="仿宋"/>
          <w:bCs/>
          <w:sz w:val="24"/>
          <w:lang w:val="zh-CN" w:bidi="zh-CN"/>
        </w:rPr>
        <w:t>注：主要材料价格确定方法如下：</w:t>
      </w:r>
    </w:p>
    <w:p w14:paraId="75130ED3">
      <w:pPr>
        <w:wordWrap w:val="0"/>
        <w:autoSpaceDE w:val="0"/>
        <w:autoSpaceDN w:val="0"/>
        <w:spacing w:line="360" w:lineRule="auto"/>
        <w:ind w:firstLine="480" w:firstLineChars="200"/>
        <w:rPr>
          <w:rFonts w:ascii="仿宋" w:hAnsi="仿宋" w:eastAsia="仿宋" w:cs="仿宋"/>
          <w:bCs/>
          <w:sz w:val="24"/>
          <w:lang w:val="zh-CN" w:bidi="zh-CN"/>
        </w:rPr>
      </w:pPr>
      <w:r>
        <w:rPr>
          <w:rFonts w:hint="eastAsia" w:ascii="仿宋" w:hAnsi="仿宋" w:eastAsia="仿宋" w:cs="仿宋"/>
          <w:bCs/>
          <w:sz w:val="24"/>
          <w:lang w:val="zh-CN" w:bidi="zh-CN"/>
        </w:rPr>
        <w:t>1</w:t>
      </w:r>
      <w:r>
        <w:rPr>
          <w:rFonts w:hint="eastAsia" w:ascii="仿宋" w:hAnsi="仿宋" w:eastAsia="仿宋" w:cs="仿宋"/>
          <w:bCs/>
          <w:sz w:val="24"/>
          <w:lang w:bidi="zh-CN"/>
        </w:rPr>
        <w:t>.</w:t>
      </w:r>
      <w:r>
        <w:rPr>
          <w:rFonts w:hint="eastAsia" w:ascii="仿宋" w:hAnsi="仿宋" w:eastAsia="仿宋" w:cs="仿宋"/>
          <w:bCs/>
          <w:sz w:val="24"/>
          <w:lang w:val="zh-CN" w:bidi="zh-CN"/>
        </w:rPr>
        <w:t>响应文件报价中有的材料价格，以响应文件报价中的材料价格执行。</w:t>
      </w:r>
    </w:p>
    <w:p w14:paraId="1D154612">
      <w:pPr>
        <w:wordWrap w:val="0"/>
        <w:autoSpaceDE w:val="0"/>
        <w:autoSpaceDN w:val="0"/>
        <w:spacing w:line="360" w:lineRule="auto"/>
        <w:ind w:firstLine="480" w:firstLineChars="200"/>
        <w:rPr>
          <w:rFonts w:ascii="仿宋" w:hAnsi="仿宋" w:eastAsia="仿宋" w:cs="仿宋"/>
          <w:bCs/>
          <w:sz w:val="24"/>
          <w:lang w:val="zh-CN" w:bidi="zh-CN"/>
        </w:rPr>
      </w:pPr>
      <w:r>
        <w:rPr>
          <w:rFonts w:hint="eastAsia" w:ascii="仿宋" w:hAnsi="仿宋" w:eastAsia="仿宋" w:cs="仿宋"/>
          <w:bCs/>
          <w:sz w:val="24"/>
          <w:lang w:val="zh-CN" w:bidi="zh-CN"/>
        </w:rPr>
        <w:t>2</w:t>
      </w:r>
      <w:r>
        <w:rPr>
          <w:rFonts w:hint="eastAsia" w:ascii="仿宋" w:hAnsi="仿宋" w:eastAsia="仿宋" w:cs="仿宋"/>
          <w:bCs/>
          <w:sz w:val="24"/>
          <w:lang w:bidi="zh-CN"/>
        </w:rPr>
        <w:t>.</w:t>
      </w:r>
      <w:r>
        <w:rPr>
          <w:rFonts w:hint="eastAsia" w:ascii="仿宋" w:hAnsi="仿宋" w:eastAsia="仿宋" w:cs="仿宋"/>
          <w:bCs/>
          <w:sz w:val="24"/>
          <w:lang w:val="zh-CN" w:bidi="zh-CN"/>
        </w:rPr>
        <w:t>响应文件报价中没有的材料价格，而成都市《工程造价信息》发布的</w:t>
      </w:r>
      <w:r>
        <w:rPr>
          <w:rFonts w:hint="eastAsia" w:ascii="仿宋" w:hAnsi="仿宋" w:eastAsia="仿宋" w:cs="仿宋"/>
          <w:bCs/>
          <w:sz w:val="24"/>
          <w:lang w:bidi="zh-CN"/>
        </w:rPr>
        <w:t>郫都区</w:t>
      </w:r>
      <w:r>
        <w:rPr>
          <w:rFonts w:hint="eastAsia" w:ascii="仿宋" w:hAnsi="仿宋" w:eastAsia="仿宋" w:cs="仿宋"/>
          <w:bCs/>
          <w:sz w:val="24"/>
          <w:lang w:val="zh-CN" w:bidi="zh-CN"/>
        </w:rPr>
        <w:t>材料综合价中有材料价格的，以信息价执行。　　</w:t>
      </w:r>
    </w:p>
    <w:p w14:paraId="3813295E">
      <w:pPr>
        <w:wordWrap w:val="0"/>
        <w:autoSpaceDE w:val="0"/>
        <w:autoSpaceDN w:val="0"/>
        <w:spacing w:line="360" w:lineRule="auto"/>
        <w:ind w:firstLine="480" w:firstLineChars="200"/>
        <w:rPr>
          <w:rFonts w:ascii="仿宋" w:hAnsi="仿宋" w:eastAsia="仿宋" w:cs="仿宋"/>
          <w:bCs/>
          <w:sz w:val="24"/>
          <w:lang w:val="zh-CN" w:bidi="zh-CN"/>
        </w:rPr>
      </w:pPr>
      <w:r>
        <w:rPr>
          <w:rFonts w:hint="eastAsia" w:ascii="仿宋" w:hAnsi="仿宋" w:eastAsia="仿宋" w:cs="仿宋"/>
          <w:bCs/>
          <w:sz w:val="24"/>
          <w:lang w:val="zh-CN" w:bidi="zh-CN"/>
        </w:rPr>
        <w:t>3</w:t>
      </w:r>
      <w:r>
        <w:rPr>
          <w:rFonts w:hint="eastAsia" w:ascii="仿宋" w:hAnsi="仿宋" w:eastAsia="仿宋" w:cs="仿宋"/>
          <w:bCs/>
          <w:sz w:val="24"/>
          <w:lang w:bidi="zh-CN"/>
        </w:rPr>
        <w:t>.</w:t>
      </w:r>
      <w:r>
        <w:rPr>
          <w:rFonts w:hint="eastAsia" w:ascii="仿宋" w:hAnsi="仿宋" w:eastAsia="仿宋" w:cs="仿宋"/>
          <w:bCs/>
          <w:sz w:val="24"/>
          <w:lang w:val="zh-CN" w:bidi="zh-CN"/>
        </w:rPr>
        <w:t>响应文件报价和信息价中均没有的材料价格，按发包人确认材料价格执行。</w:t>
      </w:r>
    </w:p>
    <w:p w14:paraId="13C7C216">
      <w:pPr>
        <w:wordWrap w:val="0"/>
        <w:autoSpaceDE w:val="0"/>
        <w:autoSpaceDN w:val="0"/>
        <w:spacing w:line="360" w:lineRule="auto"/>
        <w:ind w:firstLine="480" w:firstLineChars="200"/>
        <w:rPr>
          <w:rFonts w:ascii="仿宋" w:hAnsi="仿宋" w:eastAsia="仿宋" w:cs="仿宋"/>
          <w:bCs/>
          <w:sz w:val="24"/>
          <w:lang w:val="zh-CN" w:bidi="zh-CN"/>
        </w:rPr>
      </w:pPr>
      <w:r>
        <w:rPr>
          <w:rFonts w:hint="eastAsia" w:ascii="仿宋" w:hAnsi="仿宋" w:eastAsia="仿宋" w:cs="仿宋"/>
          <w:bCs/>
          <w:sz w:val="24"/>
          <w:lang w:val="zh-CN" w:bidi="zh-CN"/>
        </w:rPr>
        <w:t>4</w:t>
      </w:r>
      <w:r>
        <w:rPr>
          <w:rFonts w:hint="eastAsia" w:ascii="仿宋" w:hAnsi="仿宋" w:eastAsia="仿宋" w:cs="仿宋"/>
          <w:bCs/>
          <w:sz w:val="24"/>
          <w:lang w:bidi="zh-CN"/>
        </w:rPr>
        <w:t>.</w:t>
      </w:r>
      <w:r>
        <w:rPr>
          <w:rFonts w:hint="eastAsia" w:ascii="仿宋" w:hAnsi="仿宋" w:eastAsia="仿宋" w:cs="仿宋"/>
          <w:bCs/>
          <w:sz w:val="24"/>
          <w:lang w:val="zh-CN" w:bidi="zh-CN"/>
        </w:rPr>
        <w:t xml:space="preserve"> </w:t>
      </w:r>
      <w:r>
        <w:rPr>
          <w:rFonts w:hint="eastAsia" w:ascii="仿宋" w:hAnsi="仿宋" w:eastAsia="仿宋" w:cs="仿宋"/>
          <w:bCs/>
          <w:sz w:val="24"/>
          <w:lang w:bidi="zh-CN"/>
        </w:rPr>
        <w:t>甲方保留取消工程量清单中某些项目的权利。乙方须充分考虑此风险，在总价措施项目清单计价表相应项目中综合考虑，不得以此作为理由提出任何形式的索赔和调整造价。</w:t>
      </w:r>
      <w:r>
        <w:rPr>
          <w:rFonts w:hint="eastAsia" w:ascii="仿宋" w:hAnsi="仿宋" w:eastAsia="仿宋" w:cs="仿宋"/>
          <w:bCs/>
          <w:sz w:val="24"/>
          <w:lang w:val="zh-CN" w:bidi="zh-CN"/>
        </w:rPr>
        <w:t>如果取消某分部分项工程量清单项目，则该项目价款不予支付。</w:t>
      </w:r>
    </w:p>
    <w:p w14:paraId="70FC84B7">
      <w:pPr>
        <w:wordWrap w:val="0"/>
        <w:autoSpaceDE w:val="0"/>
        <w:autoSpaceDN w:val="0"/>
        <w:spacing w:line="360" w:lineRule="auto"/>
        <w:ind w:firstLine="480" w:firstLineChars="200"/>
        <w:rPr>
          <w:rFonts w:ascii="仿宋" w:hAnsi="仿宋" w:eastAsia="仿宋" w:cs="仿宋"/>
          <w:bCs/>
          <w:sz w:val="24"/>
          <w:lang w:val="zh-CN" w:bidi="zh-CN"/>
        </w:rPr>
      </w:pPr>
      <w:r>
        <w:rPr>
          <w:rFonts w:hint="eastAsia" w:ascii="仿宋" w:hAnsi="仿宋" w:eastAsia="仿宋" w:cs="仿宋"/>
          <w:bCs/>
          <w:sz w:val="24"/>
          <w:lang w:val="zh-CN" w:bidi="zh-CN"/>
        </w:rPr>
        <w:t>5</w:t>
      </w:r>
      <w:r>
        <w:rPr>
          <w:rFonts w:hint="eastAsia" w:ascii="仿宋" w:hAnsi="仿宋" w:eastAsia="仿宋" w:cs="仿宋"/>
          <w:bCs/>
          <w:sz w:val="24"/>
          <w:lang w:bidi="zh-CN"/>
        </w:rPr>
        <w:t>.</w:t>
      </w:r>
      <w:r>
        <w:rPr>
          <w:rFonts w:hint="eastAsia" w:ascii="仿宋" w:hAnsi="仿宋" w:eastAsia="仿宋" w:cs="仿宋"/>
          <w:bCs/>
          <w:sz w:val="24"/>
          <w:lang w:val="zh-CN" w:bidi="zh-CN"/>
        </w:rPr>
        <w:t>实际完成的工程量与工程量清单提供的分部分项工程量清单中给定的工程量不一致时，综合单价不予调整。</w:t>
      </w:r>
    </w:p>
    <w:p w14:paraId="55E849EC">
      <w:pPr>
        <w:wordWrap w:val="0"/>
        <w:autoSpaceDE w:val="0"/>
        <w:autoSpaceDN w:val="0"/>
        <w:spacing w:line="360" w:lineRule="auto"/>
        <w:ind w:firstLine="480" w:firstLineChars="200"/>
        <w:rPr>
          <w:rFonts w:ascii="仿宋" w:hAnsi="仿宋" w:eastAsia="仿宋" w:cs="仿宋"/>
          <w:bCs/>
          <w:sz w:val="24"/>
          <w:lang w:val="zh-CN" w:bidi="zh-CN"/>
        </w:rPr>
      </w:pPr>
      <w:r>
        <w:rPr>
          <w:rFonts w:hint="eastAsia" w:ascii="仿宋" w:hAnsi="仿宋" w:eastAsia="仿宋" w:cs="仿宋"/>
          <w:bCs/>
          <w:sz w:val="24"/>
          <w:lang w:bidi="zh-CN"/>
        </w:rPr>
        <w:t xml:space="preserve">9.2.1 </w:t>
      </w:r>
      <w:r>
        <w:rPr>
          <w:rFonts w:hint="eastAsia" w:ascii="仿宋" w:hAnsi="仿宋" w:eastAsia="仿宋" w:cs="仿宋"/>
          <w:bCs/>
          <w:sz w:val="24"/>
          <w:lang w:val="zh-CN" w:bidi="zh-CN"/>
        </w:rPr>
        <w:t>变更估价程序</w:t>
      </w:r>
    </w:p>
    <w:p w14:paraId="7C9ACEB5">
      <w:pPr>
        <w:wordWrap w:val="0"/>
        <w:autoSpaceDE w:val="0"/>
        <w:autoSpaceDN w:val="0"/>
        <w:spacing w:line="360" w:lineRule="auto"/>
        <w:ind w:firstLine="480" w:firstLineChars="200"/>
        <w:rPr>
          <w:rFonts w:ascii="仿宋" w:hAnsi="仿宋" w:eastAsia="仿宋" w:cs="仿宋"/>
          <w:bCs/>
          <w:sz w:val="24"/>
          <w:lang w:val="zh-CN" w:bidi="zh-CN"/>
        </w:rPr>
      </w:pPr>
      <w:r>
        <w:rPr>
          <w:rFonts w:hint="eastAsia" w:ascii="仿宋" w:hAnsi="仿宋" w:eastAsia="仿宋" w:cs="仿宋"/>
          <w:bCs/>
          <w:sz w:val="24"/>
          <w:lang w:val="zh-CN" w:bidi="zh-CN"/>
        </w:rPr>
        <w:t>承包人应在收到变更指示后14天内，向监理人提交变更估价申请。监理人应在收到承包人提交的变更估价申请后7天内审查完毕并报送发包人，监理人对变更估价申请有异议，通知承包人修改后重新提交。发包人在承包人提交合理的变更估价申请后按照变更金额规模完成公司审批程序，公司审批程序完成且设计单位出具正式的设计变更通知单后，发包人在14天内审批完毕。</w:t>
      </w:r>
    </w:p>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14:paraId="3E6AF6AE">
      <w:pPr>
        <w:wordWrap w:val="0"/>
        <w:autoSpaceDE w:val="0"/>
        <w:autoSpaceDN w:val="0"/>
        <w:spacing w:line="360" w:lineRule="auto"/>
        <w:ind w:firstLine="480" w:firstLineChars="200"/>
        <w:rPr>
          <w:rFonts w:ascii="仿宋" w:hAnsi="仿宋" w:eastAsia="仿宋" w:cs="仿宋"/>
          <w:bCs/>
          <w:sz w:val="24"/>
          <w:lang w:val="zh-CN" w:bidi="zh-CN"/>
        </w:rPr>
      </w:pPr>
      <w:r>
        <w:rPr>
          <w:rFonts w:hint="eastAsia" w:ascii="仿宋" w:hAnsi="仿宋" w:eastAsia="仿宋" w:cs="仿宋"/>
          <w:bCs/>
          <w:sz w:val="24"/>
          <w:lang w:bidi="zh-CN"/>
        </w:rPr>
        <w:t>9.3</w:t>
      </w:r>
      <w:r>
        <w:rPr>
          <w:rFonts w:hint="eastAsia" w:ascii="仿宋" w:hAnsi="仿宋" w:eastAsia="仿宋" w:cs="仿宋"/>
          <w:bCs/>
          <w:sz w:val="24"/>
          <w:lang w:val="zh-CN" w:bidi="zh-CN"/>
        </w:rPr>
        <w:t>暂列金额</w:t>
      </w:r>
    </w:p>
    <w:p w14:paraId="33952993">
      <w:pPr>
        <w:wordWrap w:val="0"/>
        <w:autoSpaceDE w:val="0"/>
        <w:autoSpaceDN w:val="0"/>
        <w:spacing w:line="360" w:lineRule="auto"/>
        <w:ind w:firstLine="480" w:firstLineChars="200"/>
        <w:rPr>
          <w:rFonts w:ascii="仿宋" w:hAnsi="仿宋" w:eastAsia="仿宋" w:cs="仿宋"/>
          <w:bCs/>
          <w:sz w:val="24"/>
          <w:lang w:val="zh-CN" w:bidi="zh-CN"/>
        </w:rPr>
      </w:pPr>
      <w:r>
        <w:rPr>
          <w:rFonts w:hint="eastAsia" w:ascii="仿宋" w:hAnsi="仿宋" w:eastAsia="仿宋" w:cs="仿宋"/>
          <w:bCs/>
          <w:sz w:val="24"/>
          <w:lang w:val="zh-CN" w:bidi="zh-CN"/>
        </w:rPr>
        <w:t>合同当事人关于暂列金额使用的约定：按照《建设工程工程量清单计价规范》(GB50500-2013)中关于暂列金的规定执行。</w:t>
      </w:r>
    </w:p>
    <w:p w14:paraId="00CE17B4">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bidi="zh-CN"/>
        </w:rPr>
        <w:t>10.</w:t>
      </w:r>
      <w:r>
        <w:rPr>
          <w:rFonts w:hint="eastAsia" w:ascii="仿宋" w:hAnsi="仿宋" w:eastAsia="仿宋" w:cs="仿宋"/>
          <w:bCs/>
          <w:kern w:val="0"/>
          <w:sz w:val="24"/>
          <w:lang w:val="zh-CN" w:bidi="zh-CN"/>
        </w:rPr>
        <w:t>价格调整</w:t>
      </w:r>
    </w:p>
    <w:p w14:paraId="24B81B4C">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本合同价款采用 固定综合单价合同方式确定。</w:t>
      </w:r>
    </w:p>
    <w:p w14:paraId="5EA54C56">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采用固定单价合同，合同价款中包括的风险范围：除本条约定的价款调整办法以外的所有风险。</w:t>
      </w:r>
    </w:p>
    <w:p w14:paraId="213EB824">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风险费用的计算方法：已自行考虑，包含在总报价中。</w:t>
      </w:r>
    </w:p>
    <w:p w14:paraId="7468F543">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bidi="zh-CN"/>
        </w:rPr>
        <w:t>11.</w:t>
      </w:r>
      <w:r>
        <w:rPr>
          <w:rFonts w:hint="eastAsia" w:ascii="仿宋" w:hAnsi="仿宋" w:eastAsia="仿宋" w:cs="仿宋"/>
          <w:bCs/>
          <w:kern w:val="0"/>
          <w:sz w:val="24"/>
          <w:lang w:val="zh-CN" w:bidi="zh-CN"/>
        </w:rPr>
        <w:t>补充</w:t>
      </w:r>
    </w:p>
    <w:p w14:paraId="64A3B0E9">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一</w:t>
      </w:r>
      <w:r>
        <w:rPr>
          <w:rFonts w:hint="eastAsia" w:ascii="仿宋" w:hAnsi="仿宋" w:eastAsia="仿宋" w:cs="仿宋"/>
          <w:bCs/>
          <w:kern w:val="0"/>
          <w:sz w:val="24"/>
          <w:lang w:bidi="zh-CN"/>
        </w:rPr>
        <w:t>.</w:t>
      </w:r>
      <w:r>
        <w:rPr>
          <w:rFonts w:hint="eastAsia" w:ascii="仿宋" w:hAnsi="仿宋" w:eastAsia="仿宋" w:cs="仿宋"/>
          <w:bCs/>
          <w:kern w:val="0"/>
          <w:sz w:val="24"/>
          <w:lang w:val="zh-CN" w:bidi="zh-CN"/>
        </w:rPr>
        <w:t>因发包人原因导致工期延误承包人要求延长工期的处理</w:t>
      </w:r>
    </w:p>
    <w:p w14:paraId="4ABAE402">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1</w:t>
      </w:r>
      <w:r>
        <w:rPr>
          <w:rFonts w:hint="eastAsia" w:ascii="仿宋" w:hAnsi="仿宋" w:eastAsia="仿宋" w:cs="仿宋"/>
          <w:bCs/>
          <w:kern w:val="0"/>
          <w:sz w:val="24"/>
          <w:lang w:bidi="zh-CN"/>
        </w:rPr>
        <w:t>.</w:t>
      </w:r>
      <w:r>
        <w:rPr>
          <w:rFonts w:hint="eastAsia" w:ascii="仿宋" w:hAnsi="仿宋" w:eastAsia="仿宋" w:cs="仿宋"/>
          <w:bCs/>
          <w:kern w:val="0"/>
          <w:sz w:val="24"/>
          <w:lang w:val="zh-CN" w:bidi="zh-CN"/>
        </w:rPr>
        <w:t>若发生发包人的工期延误事件时，承包人应立即通知发包人和监理人，并在发出该通知后的7 天内，向监理人或发包人提交一份细节报告，详细说明发生这事件的情节和对工期的影响程度，并修订进度计划和编制赶工措施报告报送监理人或发包人审批。</w:t>
      </w:r>
    </w:p>
    <w:p w14:paraId="73C1FBBF">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2</w:t>
      </w:r>
      <w:r>
        <w:rPr>
          <w:rFonts w:hint="eastAsia" w:ascii="仿宋" w:hAnsi="仿宋" w:eastAsia="仿宋" w:cs="仿宋"/>
          <w:bCs/>
          <w:kern w:val="0"/>
          <w:sz w:val="24"/>
          <w:lang w:bidi="zh-CN"/>
        </w:rPr>
        <w:t>.</w:t>
      </w:r>
      <w:r>
        <w:rPr>
          <w:rFonts w:hint="eastAsia" w:ascii="仿宋" w:hAnsi="仿宋" w:eastAsia="仿宋" w:cs="仿宋"/>
          <w:bCs/>
          <w:kern w:val="0"/>
          <w:sz w:val="24"/>
          <w:lang w:val="zh-CN" w:bidi="zh-CN"/>
        </w:rPr>
        <w:t>若事件的持续时间较长或事件影响工期较长，当承包人采取了赶工措施而无法实现工程按期竣工时，除应按上述第1项规定的程序办理外，承包人应在事件结束后的7天内，提交一份补充细节报告， 详细说明要求延长工期的理由，并修订进度计划。</w:t>
      </w:r>
    </w:p>
    <w:p w14:paraId="647412A1">
      <w:pPr>
        <w:wordWrap w:val="0"/>
        <w:autoSpaceDE w:val="0"/>
        <w:autoSpaceDN w:val="0"/>
        <w:spacing w:line="360" w:lineRule="auto"/>
        <w:ind w:firstLine="480" w:firstLineChars="200"/>
        <w:rPr>
          <w:rFonts w:ascii="仿宋" w:hAnsi="仿宋" w:eastAsia="仿宋" w:cs="仿宋"/>
          <w:bCs/>
          <w:kern w:val="0"/>
          <w:sz w:val="24"/>
          <w:lang w:bidi="zh-CN"/>
        </w:rPr>
      </w:pPr>
      <w:r>
        <w:rPr>
          <w:rFonts w:hint="eastAsia" w:ascii="仿宋" w:hAnsi="仿宋" w:eastAsia="仿宋" w:cs="仿宋"/>
          <w:bCs/>
          <w:kern w:val="0"/>
          <w:sz w:val="24"/>
          <w:lang w:val="zh-CN" w:bidi="zh-CN"/>
        </w:rPr>
        <w:t>3</w:t>
      </w:r>
      <w:r>
        <w:rPr>
          <w:rFonts w:hint="eastAsia" w:ascii="仿宋" w:hAnsi="仿宋" w:eastAsia="仿宋" w:cs="仿宋"/>
          <w:bCs/>
          <w:kern w:val="0"/>
          <w:sz w:val="24"/>
          <w:lang w:bidi="zh-CN"/>
        </w:rPr>
        <w:t>.</w:t>
      </w:r>
      <w:r>
        <w:rPr>
          <w:rFonts w:hint="eastAsia" w:ascii="仿宋" w:hAnsi="仿宋" w:eastAsia="仿宋" w:cs="仿宋"/>
          <w:bCs/>
          <w:kern w:val="0"/>
          <w:sz w:val="24"/>
          <w:lang w:val="zh-CN" w:bidi="zh-CN"/>
        </w:rPr>
        <w:t>监理人或发包人应及时调查核实上述第1和2项中承包人提交的细节报告和补充细节报告，并在审批修订进度计划的同时，与发包人和承包人协商确定延长工期的合理天数，由发包人通知承包人。</w:t>
      </w:r>
    </w:p>
    <w:p w14:paraId="47E4A83E">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二</w:t>
      </w:r>
      <w:r>
        <w:rPr>
          <w:rFonts w:hint="eastAsia" w:ascii="仿宋" w:hAnsi="仿宋" w:eastAsia="仿宋" w:cs="仿宋"/>
          <w:bCs/>
          <w:kern w:val="0"/>
          <w:sz w:val="24"/>
          <w:lang w:bidi="zh-CN"/>
        </w:rPr>
        <w:t>.</w:t>
      </w:r>
      <w:r>
        <w:rPr>
          <w:rFonts w:hint="eastAsia" w:ascii="仿宋" w:hAnsi="仿宋" w:eastAsia="仿宋" w:cs="仿宋"/>
          <w:bCs/>
          <w:kern w:val="0"/>
          <w:sz w:val="24"/>
          <w:lang w:val="zh-CN" w:bidi="zh-CN"/>
        </w:rPr>
        <w:t>承包人的工期延误</w:t>
      </w:r>
    </w:p>
    <w:p w14:paraId="1226987C">
      <w:pPr>
        <w:wordWrap w:val="0"/>
        <w:autoSpaceDE w:val="0"/>
        <w:autoSpaceDN w:val="0"/>
        <w:spacing w:line="360" w:lineRule="auto"/>
        <w:ind w:firstLine="480" w:firstLineChars="200"/>
        <w:rPr>
          <w:rFonts w:ascii="仿宋" w:hAnsi="仿宋" w:eastAsia="仿宋" w:cs="仿宋"/>
          <w:bCs/>
          <w:kern w:val="0"/>
          <w:sz w:val="24"/>
          <w:lang w:bidi="zh-CN"/>
        </w:rPr>
      </w:pPr>
      <w:r>
        <w:rPr>
          <w:rFonts w:hint="eastAsia" w:ascii="仿宋" w:hAnsi="仿宋" w:eastAsia="仿宋" w:cs="仿宋"/>
          <w:bCs/>
          <w:kern w:val="0"/>
          <w:sz w:val="24"/>
          <w:lang w:val="zh-CN" w:bidi="zh-CN"/>
        </w:rPr>
        <w:t>补充以下内容</w:t>
      </w:r>
      <w:r>
        <w:rPr>
          <w:rFonts w:hint="eastAsia" w:ascii="仿宋" w:hAnsi="仿宋" w:eastAsia="仿宋" w:cs="仿宋"/>
          <w:bCs/>
          <w:kern w:val="0"/>
          <w:sz w:val="24"/>
          <w:lang w:bidi="zh-CN"/>
        </w:rPr>
        <w:t>:</w:t>
      </w:r>
    </w:p>
    <w:p w14:paraId="2FB139A6">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1</w:t>
      </w:r>
      <w:r>
        <w:rPr>
          <w:rFonts w:hint="eastAsia" w:ascii="仿宋" w:hAnsi="仿宋" w:eastAsia="仿宋" w:cs="仿宋"/>
          <w:bCs/>
          <w:kern w:val="0"/>
          <w:sz w:val="24"/>
          <w:lang w:bidi="zh-CN"/>
        </w:rPr>
        <w:t>.</w:t>
      </w:r>
      <w:r>
        <w:rPr>
          <w:rFonts w:hint="eastAsia" w:ascii="仿宋" w:hAnsi="仿宋" w:eastAsia="仿宋" w:cs="仿宋"/>
          <w:bCs/>
          <w:kern w:val="0"/>
          <w:sz w:val="24"/>
          <w:lang w:val="zh-CN" w:bidi="zh-CN"/>
        </w:rPr>
        <w:t>承包人应在签约工期内完成所有工作内容的施工。如总工期逾期，承包人向发包人支付违约金。</w:t>
      </w:r>
    </w:p>
    <w:p w14:paraId="1B72198D">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bidi="zh-CN"/>
        </w:rPr>
        <w:t>2.</w:t>
      </w:r>
      <w:r>
        <w:rPr>
          <w:rFonts w:hint="eastAsia" w:ascii="仿宋" w:hAnsi="仿宋" w:eastAsia="仿宋" w:cs="仿宋"/>
          <w:bCs/>
          <w:kern w:val="0"/>
          <w:sz w:val="24"/>
          <w:lang w:val="zh-CN" w:bidi="zh-CN"/>
        </w:rPr>
        <w:t>双方约定的承包人其他违约责任： 由承包人造成重大质量事故、重大工作事故，承包方承担全部行政、经济、刑事责任。因承包人违反文明施工管理、卫生管理、安全生产管理、扬尘污染防治管理等规定，造成后果的由承包方承担一切法律、经济后果和行政责任。</w:t>
      </w:r>
    </w:p>
    <w:p w14:paraId="57F6A0DC">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三、承包人若为中小企业，在签订本合同后若需向融资机构申请融资，发包人应按照成都市财政局、中国人民银行成都分行营业管理部关于印发《成都市中小企业政府采购信用融资暂行办法》和《成都市级支持中小企业政府采购信用融资实施方案》的通知(成财采〔2019〕17号)支持并配合承包人开展政府采购信用融资。</w:t>
      </w:r>
    </w:p>
    <w:p w14:paraId="45313492">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双方约定合同份数：本合同一式陆份。其中甲方肆份、乙方贰份。</w:t>
      </w:r>
    </w:p>
    <w:p w14:paraId="5A6465CC">
      <w:pPr>
        <w:wordWrap w:val="0"/>
        <w:autoSpaceDE w:val="0"/>
        <w:autoSpaceDN w:val="0"/>
        <w:spacing w:line="360" w:lineRule="auto"/>
        <w:ind w:firstLine="480" w:firstLineChars="200"/>
        <w:rPr>
          <w:rFonts w:ascii="仿宋" w:hAnsi="仿宋" w:eastAsia="仿宋" w:cs="仿宋"/>
          <w:bCs/>
          <w:kern w:val="0"/>
          <w:sz w:val="24"/>
          <w:lang w:val="zh-CN" w:bidi="zh-CN"/>
        </w:rPr>
      </w:pPr>
    </w:p>
    <w:p w14:paraId="43E3BE46">
      <w:pPr>
        <w:wordWrap w:val="0"/>
        <w:autoSpaceDE w:val="0"/>
        <w:autoSpaceDN w:val="0"/>
        <w:spacing w:line="360" w:lineRule="auto"/>
        <w:ind w:firstLine="480" w:firstLineChars="200"/>
        <w:rPr>
          <w:rFonts w:ascii="仿宋" w:hAnsi="仿宋" w:eastAsia="仿宋" w:cs="仿宋"/>
          <w:bCs/>
          <w:kern w:val="0"/>
          <w:sz w:val="24"/>
          <w:lang w:val="zh-CN" w:bidi="zh-CN"/>
        </w:rPr>
      </w:pPr>
    </w:p>
    <w:p w14:paraId="50BCAB72">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发包人(公章)：</w:t>
      </w:r>
      <w:r>
        <w:rPr>
          <w:rFonts w:hint="eastAsia" w:ascii="仿宋" w:hAnsi="仿宋" w:eastAsia="仿宋" w:cs="仿宋"/>
          <w:bCs/>
          <w:kern w:val="0"/>
          <w:sz w:val="24"/>
          <w:lang w:bidi="zh-CN"/>
        </w:rPr>
        <w:t xml:space="preserve">成都市技师学院    </w:t>
      </w:r>
      <w:r>
        <w:rPr>
          <w:rFonts w:hint="eastAsia" w:ascii="仿宋" w:hAnsi="仿宋" w:eastAsia="仿宋" w:cs="仿宋"/>
          <w:bCs/>
          <w:kern w:val="0"/>
          <w:sz w:val="24"/>
          <w:lang w:val="zh-CN" w:bidi="zh-CN"/>
        </w:rPr>
        <w:t xml:space="preserve">承包人(公章) </w:t>
      </w:r>
    </w:p>
    <w:p w14:paraId="2E8F6381">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法定代表人：(签字)</w:t>
      </w:r>
      <w:r>
        <w:rPr>
          <w:rFonts w:hint="eastAsia" w:ascii="仿宋" w:hAnsi="仿宋" w:eastAsia="仿宋" w:cs="仿宋"/>
          <w:bCs/>
          <w:kern w:val="0"/>
          <w:sz w:val="24"/>
          <w:lang w:bidi="zh-CN"/>
        </w:rPr>
        <w:t xml:space="preserve">              </w:t>
      </w:r>
      <w:r>
        <w:rPr>
          <w:rFonts w:hint="eastAsia" w:ascii="仿宋" w:hAnsi="仿宋" w:eastAsia="仿宋" w:cs="仿宋"/>
          <w:bCs/>
          <w:kern w:val="0"/>
          <w:sz w:val="24"/>
          <w:lang w:val="zh-CN" w:bidi="zh-CN"/>
        </w:rPr>
        <w:t>法定代表人：(签字)</w:t>
      </w:r>
    </w:p>
    <w:p w14:paraId="7F6225DF">
      <w:pPr>
        <w:wordWrap w:val="0"/>
        <w:autoSpaceDE w:val="0"/>
        <w:autoSpaceDN w:val="0"/>
        <w:spacing w:line="360" w:lineRule="auto"/>
        <w:ind w:firstLine="480" w:firstLineChars="200"/>
        <w:rPr>
          <w:rFonts w:ascii="仿宋" w:hAnsi="仿宋" w:eastAsia="仿宋" w:cs="仿宋"/>
          <w:bCs/>
          <w:kern w:val="0"/>
          <w:sz w:val="24"/>
          <w:lang w:val="zh-CN" w:bidi="zh-CN"/>
        </w:rPr>
      </w:pPr>
      <w:r>
        <w:rPr>
          <w:rFonts w:hint="eastAsia" w:ascii="仿宋" w:hAnsi="仿宋" w:eastAsia="仿宋" w:cs="仿宋"/>
          <w:bCs/>
          <w:kern w:val="0"/>
          <w:sz w:val="24"/>
          <w:lang w:val="zh-CN" w:bidi="zh-CN"/>
        </w:rPr>
        <w:t>或委托代理人：(签字)</w:t>
      </w:r>
      <w:r>
        <w:rPr>
          <w:rFonts w:hint="eastAsia" w:ascii="仿宋" w:hAnsi="仿宋" w:eastAsia="仿宋" w:cs="仿宋"/>
          <w:bCs/>
          <w:kern w:val="0"/>
          <w:sz w:val="24"/>
          <w:lang w:bidi="zh-CN"/>
        </w:rPr>
        <w:t xml:space="preserve">            </w:t>
      </w:r>
      <w:r>
        <w:rPr>
          <w:rFonts w:hint="eastAsia" w:ascii="仿宋" w:hAnsi="仿宋" w:eastAsia="仿宋" w:cs="仿宋"/>
          <w:bCs/>
          <w:kern w:val="0"/>
          <w:sz w:val="24"/>
          <w:lang w:val="zh-CN" w:bidi="zh-CN"/>
        </w:rPr>
        <w:t>或委托代理人：(签字)</w:t>
      </w:r>
    </w:p>
    <w:p w14:paraId="5858E52C">
      <w:pPr>
        <w:tabs>
          <w:tab w:val="left" w:pos="0"/>
        </w:tabs>
        <w:wordWrap w:val="0"/>
        <w:autoSpaceDE w:val="0"/>
        <w:autoSpaceDN w:val="0"/>
        <w:spacing w:line="360" w:lineRule="auto"/>
        <w:ind w:firstLine="480" w:firstLineChars="200"/>
        <w:jc w:val="left"/>
        <w:rPr>
          <w:rFonts w:ascii="仿宋" w:hAnsi="仿宋" w:eastAsia="仿宋" w:cs="仿宋"/>
          <w:kern w:val="0"/>
          <w:sz w:val="24"/>
          <w:lang w:val="zh-CN" w:bidi="zh-CN"/>
        </w:rPr>
      </w:pPr>
      <w:r>
        <w:rPr>
          <w:rFonts w:hint="eastAsia" w:ascii="仿宋" w:hAnsi="仿宋" w:eastAsia="仿宋" w:cs="仿宋"/>
          <w:bCs/>
          <w:kern w:val="0"/>
          <w:sz w:val="24"/>
          <w:lang w:val="zh-CN" w:bidi="zh-CN"/>
        </w:rPr>
        <w:t>年</w:t>
      </w:r>
      <w:r>
        <w:rPr>
          <w:rFonts w:hint="eastAsia" w:ascii="仿宋" w:hAnsi="仿宋" w:eastAsia="仿宋" w:cs="仿宋"/>
          <w:bCs/>
          <w:kern w:val="0"/>
          <w:sz w:val="24"/>
          <w:lang w:bidi="zh-CN"/>
        </w:rPr>
        <w:t xml:space="preserve">   </w:t>
      </w:r>
      <w:r>
        <w:rPr>
          <w:rFonts w:hint="eastAsia" w:ascii="仿宋" w:hAnsi="仿宋" w:eastAsia="仿宋" w:cs="仿宋"/>
          <w:bCs/>
          <w:kern w:val="0"/>
          <w:sz w:val="24"/>
          <w:lang w:val="zh-CN" w:bidi="zh-CN"/>
        </w:rPr>
        <w:t>月</w:t>
      </w:r>
      <w:r>
        <w:rPr>
          <w:rFonts w:hint="eastAsia" w:ascii="仿宋" w:hAnsi="仿宋" w:eastAsia="仿宋" w:cs="仿宋"/>
          <w:bCs/>
          <w:kern w:val="0"/>
          <w:sz w:val="24"/>
          <w:lang w:bidi="zh-CN"/>
        </w:rPr>
        <w:t xml:space="preserve">    </w:t>
      </w:r>
      <w:r>
        <w:rPr>
          <w:rFonts w:hint="eastAsia" w:ascii="仿宋" w:hAnsi="仿宋" w:eastAsia="仿宋" w:cs="仿宋"/>
          <w:bCs/>
          <w:kern w:val="0"/>
          <w:sz w:val="24"/>
          <w:lang w:val="zh-CN" w:bidi="zh-CN"/>
        </w:rPr>
        <w:t>日</w:t>
      </w:r>
      <w:r>
        <w:rPr>
          <w:rFonts w:hint="eastAsia" w:ascii="仿宋" w:hAnsi="仿宋" w:eastAsia="仿宋" w:cs="仿宋"/>
          <w:bCs/>
          <w:kern w:val="0"/>
          <w:sz w:val="24"/>
          <w:lang w:bidi="zh-CN"/>
        </w:rPr>
        <w:t xml:space="preserve">                 </w:t>
      </w:r>
      <w:r>
        <w:rPr>
          <w:rFonts w:hint="eastAsia" w:ascii="仿宋" w:hAnsi="仿宋" w:eastAsia="仿宋" w:cs="仿宋"/>
          <w:bCs/>
          <w:kern w:val="0"/>
          <w:sz w:val="24"/>
          <w:lang w:val="zh-CN" w:bidi="zh-CN"/>
        </w:rPr>
        <w:t>年</w:t>
      </w:r>
      <w:r>
        <w:rPr>
          <w:rFonts w:hint="eastAsia" w:ascii="仿宋" w:hAnsi="仿宋" w:eastAsia="仿宋" w:cs="仿宋"/>
          <w:bCs/>
          <w:kern w:val="0"/>
          <w:sz w:val="24"/>
          <w:lang w:bidi="zh-CN"/>
        </w:rPr>
        <w:t xml:space="preserve">     </w:t>
      </w:r>
      <w:r>
        <w:rPr>
          <w:rFonts w:hint="eastAsia" w:ascii="仿宋" w:hAnsi="仿宋" w:eastAsia="仿宋" w:cs="仿宋"/>
          <w:bCs/>
          <w:kern w:val="0"/>
          <w:sz w:val="24"/>
          <w:lang w:val="zh-CN" w:bidi="zh-CN"/>
        </w:rPr>
        <w:t>月</w:t>
      </w:r>
      <w:r>
        <w:rPr>
          <w:rFonts w:hint="eastAsia" w:ascii="仿宋" w:hAnsi="仿宋" w:eastAsia="仿宋" w:cs="仿宋"/>
          <w:bCs/>
          <w:kern w:val="0"/>
          <w:sz w:val="24"/>
          <w:lang w:bidi="zh-CN"/>
        </w:rPr>
        <w:t xml:space="preserve">    </w:t>
      </w:r>
      <w:r>
        <w:rPr>
          <w:rFonts w:hint="eastAsia" w:ascii="仿宋" w:hAnsi="仿宋" w:eastAsia="仿宋" w:cs="仿宋"/>
          <w:bCs/>
          <w:kern w:val="0"/>
          <w:sz w:val="24"/>
          <w:lang w:val="zh-CN" w:bidi="zh-CN"/>
        </w:rPr>
        <w:t>日</w:t>
      </w:r>
    </w:p>
    <w:p w14:paraId="598BB556">
      <w:pPr>
        <w:wordWrap w:val="0"/>
        <w:autoSpaceDE w:val="0"/>
        <w:autoSpaceDN w:val="0"/>
        <w:spacing w:line="360" w:lineRule="auto"/>
        <w:ind w:firstLine="480" w:firstLineChars="200"/>
        <w:rPr>
          <w:rFonts w:ascii="仿宋" w:hAnsi="仿宋" w:eastAsia="仿宋" w:cs="仿宋"/>
          <w:sz w:val="24"/>
        </w:rPr>
      </w:pPr>
    </w:p>
    <w:sectPr>
      <w:headerReference r:id="rId14" w:type="default"/>
      <w:footerReference r:id="rId15" w:type="default"/>
      <w:type w:val="continuous"/>
      <w:pgSz w:w="11906" w:h="16838"/>
      <w:pgMar w:top="1134" w:right="1418" w:bottom="1134" w:left="1418" w:header="851" w:footer="992"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6342738"/>
    </w:sdtPr>
    <w:sdtContent>
      <w:p w14:paraId="62BF5F43">
        <w:pPr>
          <w:pStyle w:val="27"/>
          <w:jc w:val="center"/>
        </w:pPr>
        <w:r>
          <w:fldChar w:fldCharType="begin"/>
        </w:r>
        <w:r>
          <w:instrText xml:space="preserve"> PAGE   \* MERGEFORMAT </w:instrText>
        </w:r>
        <w:r>
          <w:fldChar w:fldCharType="separate"/>
        </w:r>
        <w:r>
          <w:rPr>
            <w:lang w:val="zh-CN"/>
          </w:rPr>
          <w:t>4</w:t>
        </w:r>
        <w:r>
          <w:fldChar w:fldCharType="end"/>
        </w:r>
      </w:p>
    </w:sdtContent>
  </w:sdt>
  <w:p w14:paraId="1CCC6CB9">
    <w:pPr>
      <w:pStyle w:val="27"/>
      <w:jc w:val="center"/>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AC40E">
    <w:pPr>
      <w:pStyle w:val="27"/>
      <w:framePr w:wrap="around" w:vAnchor="text" w:hAnchor="margin" w:xAlign="outside" w:y="1"/>
      <w:rPr>
        <w:rStyle w:val="45"/>
      </w:rPr>
    </w:pPr>
    <w:r>
      <w:rPr>
        <w:rStyle w:val="45"/>
      </w:rPr>
      <w:fldChar w:fldCharType="begin"/>
    </w:r>
    <w:r>
      <w:rPr>
        <w:rStyle w:val="45"/>
      </w:rPr>
      <w:instrText xml:space="preserve">PAGE  </w:instrText>
    </w:r>
    <w:r>
      <w:rPr>
        <w:rStyle w:val="45"/>
      </w:rPr>
      <w:fldChar w:fldCharType="separate"/>
    </w:r>
    <w:r>
      <w:rPr>
        <w:rStyle w:val="45"/>
      </w:rPr>
      <w:t>2</w:t>
    </w:r>
    <w:r>
      <w:rPr>
        <w:rStyle w:val="45"/>
      </w:rPr>
      <w:fldChar w:fldCharType="end"/>
    </w:r>
  </w:p>
  <w:p w14:paraId="5BEF32AF">
    <w:pPr>
      <w:pStyle w:val="2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F9C9B">
    <w:pPr>
      <w:pStyle w:val="27"/>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2278969"/>
    </w:sdtPr>
    <w:sdtContent>
      <w:p w14:paraId="4F9F3468">
        <w:pPr>
          <w:pStyle w:val="27"/>
          <w:jc w:val="center"/>
        </w:pPr>
        <w:r>
          <w:fldChar w:fldCharType="begin"/>
        </w:r>
        <w:r>
          <w:instrText xml:space="preserve">PAGE   \* MERGEFORMAT</w:instrText>
        </w:r>
        <w:r>
          <w:fldChar w:fldCharType="separate"/>
        </w:r>
        <w:r>
          <w:rPr>
            <w:lang w:val="zh-CN"/>
          </w:rPr>
          <w:t>21</w:t>
        </w:r>
        <w:r>
          <w:fldChar w:fldCharType="end"/>
        </w:r>
      </w:p>
    </w:sdtContent>
  </w:sdt>
  <w:p w14:paraId="72A3E8FD">
    <w:pPr>
      <w:pStyle w:val="27"/>
      <w:jc w:val="center"/>
      <w:rPr>
        <w:rFonts w:ascii="宋体" w:hAnsi="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765D8">
    <w:pPr>
      <w:pStyle w:val="27"/>
      <w:framePr w:wrap="around" w:vAnchor="text" w:hAnchor="margin" w:xAlign="outside" w:y="1"/>
      <w:rPr>
        <w:rStyle w:val="45"/>
      </w:rPr>
    </w:pPr>
    <w:r>
      <w:rPr>
        <w:rStyle w:val="45"/>
      </w:rPr>
      <w:fldChar w:fldCharType="begin"/>
    </w:r>
    <w:r>
      <w:rPr>
        <w:rStyle w:val="45"/>
      </w:rPr>
      <w:instrText xml:space="preserve">PAGE  </w:instrText>
    </w:r>
    <w:r>
      <w:rPr>
        <w:rStyle w:val="45"/>
      </w:rPr>
      <w:fldChar w:fldCharType="separate"/>
    </w:r>
    <w:r>
      <w:rPr>
        <w:rStyle w:val="45"/>
      </w:rPr>
      <w:t>154</w:t>
    </w:r>
    <w:r>
      <w:rPr>
        <w:rStyle w:val="45"/>
      </w:rPr>
      <w:fldChar w:fldCharType="end"/>
    </w:r>
  </w:p>
  <w:p w14:paraId="067B5A63">
    <w:pPr>
      <w:pStyle w:val="27"/>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2F2DB">
    <w:pPr>
      <w:pStyle w:val="27"/>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70</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04F69">
    <w:pPr>
      <w:pStyle w:val="27"/>
      <w:jc w:val="center"/>
    </w:pPr>
    <w:r>
      <w:fldChar w:fldCharType="begin"/>
    </w:r>
    <w:r>
      <w:instrText xml:space="preserve">PAGE   \* MERGEFORMAT</w:instrText>
    </w:r>
    <w:r>
      <w:fldChar w:fldCharType="separate"/>
    </w:r>
    <w:r>
      <w:rPr>
        <w:lang w:val="zh-CN"/>
      </w:rPr>
      <w:t>82</w:t>
    </w:r>
    <w:r>
      <w:fldChar w:fldCharType="end"/>
    </w:r>
  </w:p>
  <w:p w14:paraId="1217501B">
    <w:pPr>
      <w:pStyle w:val="27"/>
      <w:ind w:right="360"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129E0">
    <w:pPr>
      <w:pStyle w:val="28"/>
      <w:pBdr>
        <w:bottom w:val="none" w:color="auto" w:sz="0" w:space="0"/>
      </w:pBdr>
      <w:jc w:val="right"/>
    </w:pPr>
    <w:r>
      <w:drawing>
        <wp:inline distT="0" distB="0" distL="0" distR="0">
          <wp:extent cx="1943735" cy="276860"/>
          <wp:effectExtent l="0" t="0" r="0" b="889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44000" cy="2772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A0A56">
    <w:pPr>
      <w:pStyle w:val="28"/>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DB1BA">
    <w:pPr>
      <w:pStyle w:val="28"/>
      <w:pBdr>
        <w:bottom w:val="none" w:color="auto" w:sz="0" w:space="0"/>
      </w:pBdr>
      <w:jc w:val="right"/>
    </w:pPr>
    <w:r>
      <w:drawing>
        <wp:inline distT="0" distB="0" distL="0" distR="0">
          <wp:extent cx="1943735" cy="276860"/>
          <wp:effectExtent l="0" t="0" r="0" b="889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44000" cy="277200"/>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96537">
    <w:pPr>
      <w:pStyle w:val="2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E8456">
    <w:pPr>
      <w:pStyle w:val="28"/>
      <w:pBdr>
        <w:bottom w:val="none" w:color="auto" w:sz="0" w:space="0"/>
      </w:pBd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19665">
    <w:pPr>
      <w:pStyle w:val="28"/>
      <w:pBdr>
        <w:bottom w:val="none" w:color="auto" w:sz="0" w:space="0"/>
      </w:pBdr>
      <w:jc w:val="right"/>
    </w:pPr>
    <w:r>
      <w:drawing>
        <wp:inline distT="0" distB="0" distL="0" distR="0">
          <wp:extent cx="1943735" cy="276860"/>
          <wp:effectExtent l="0" t="0" r="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44000" cy="2772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D8E0A"/>
    <w:multiLevelType w:val="multilevel"/>
    <w:tmpl w:val="B04D8E0A"/>
    <w:lvl w:ilvl="0" w:tentative="0">
      <w:start w:val="1"/>
      <w:numFmt w:val="chineseCounting"/>
      <w:pStyle w:val="167"/>
      <w:suff w:val="nothing"/>
      <w:lvlText w:val="第%1章 "/>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chineseCounting"/>
      <w:suff w:val="nothing"/>
      <w:lvlText w:val="(%3)"/>
      <w:lvlJc w:val="left"/>
      <w:pPr>
        <w:tabs>
          <w:tab w:val="left" w:pos="0"/>
        </w:tabs>
        <w:ind w:left="0" w:firstLine="0"/>
      </w:pPr>
      <w:rPr>
        <w:rFonts w:hint="eastAsia" w:ascii="宋体" w:hAnsi="宋体" w:eastAsia="宋体" w:cs="宋体"/>
      </w:rPr>
    </w:lvl>
    <w:lvl w:ilvl="3" w:tentative="0">
      <w:start w:val="1"/>
      <w:numFmt w:val="decimal"/>
      <w:suff w:val="nothing"/>
      <w:lvlText w:val="%4."/>
      <w:lvlJc w:val="left"/>
      <w:pPr>
        <w:tabs>
          <w:tab w:val="left" w:pos="0"/>
        </w:tabs>
        <w:ind w:left="0" w:firstLine="0"/>
      </w:pPr>
      <w:rPr>
        <w:rFonts w:hint="eastAsia" w:ascii="宋体" w:hAnsi="宋体" w:eastAsia="宋体" w:cs="宋体"/>
      </w:rPr>
    </w:lvl>
    <w:lvl w:ilvl="4" w:tentative="0">
      <w:start w:val="1"/>
      <w:numFmt w:val="decimal"/>
      <w:suff w:val="nothing"/>
      <w:lvlText w:val="%4.%5"/>
      <w:lvlJc w:val="left"/>
      <w:pPr>
        <w:ind w:left="0" w:firstLine="0"/>
      </w:pPr>
      <w:rPr>
        <w:rFonts w:hint="eastAsia" w:ascii="宋体" w:hAnsi="宋体" w:eastAsia="宋体" w:cs="宋体"/>
      </w:rPr>
    </w:lvl>
    <w:lvl w:ilvl="5" w:tentative="0">
      <w:start w:val="1"/>
      <w:numFmt w:val="decimal"/>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F1B1D596"/>
    <w:multiLevelType w:val="singleLevel"/>
    <w:tmpl w:val="F1B1D596"/>
    <w:lvl w:ilvl="0" w:tentative="0">
      <w:start w:val="2"/>
      <w:numFmt w:val="decimal"/>
      <w:lvlText w:val="%1."/>
      <w:lvlJc w:val="left"/>
      <w:pPr>
        <w:tabs>
          <w:tab w:val="left" w:pos="312"/>
        </w:tabs>
      </w:p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3F0B3CE3"/>
    <w:multiLevelType w:val="multilevel"/>
    <w:tmpl w:val="3F0B3CE3"/>
    <w:lvl w:ilvl="0" w:tentative="0">
      <w:start w:val="3"/>
      <w:numFmt w:val="japaneseCounting"/>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5B4330A"/>
    <w:multiLevelType w:val="multilevel"/>
    <w:tmpl w:val="55B4330A"/>
    <w:lvl w:ilvl="0" w:tentative="0">
      <w:start w:val="1"/>
      <w:numFmt w:val="decimal"/>
      <w:suff w:val="space"/>
      <w:lvlText w:val="16.%1"/>
      <w:lvlJc w:val="left"/>
      <w:pPr>
        <w:ind w:left="888" w:hanging="420"/>
      </w:pPr>
      <w:rPr>
        <w:rFonts w:hint="default" w:cs="Times New Roman"/>
        <w:b w:val="0"/>
        <w:color w:val="auto"/>
      </w:rPr>
    </w:lvl>
    <w:lvl w:ilvl="1" w:tentative="0">
      <w:start w:val="1"/>
      <w:numFmt w:val="lowerLetter"/>
      <w:lvlText w:val="%2)"/>
      <w:lvlJc w:val="left"/>
      <w:pPr>
        <w:ind w:left="1308" w:hanging="420"/>
      </w:pPr>
    </w:lvl>
    <w:lvl w:ilvl="2" w:tentative="0">
      <w:start w:val="1"/>
      <w:numFmt w:val="lowerRoman"/>
      <w:lvlText w:val="%3."/>
      <w:lvlJc w:val="right"/>
      <w:pPr>
        <w:ind w:left="1728" w:hanging="420"/>
      </w:pPr>
    </w:lvl>
    <w:lvl w:ilvl="3" w:tentative="0">
      <w:start w:val="1"/>
      <w:numFmt w:val="decimal"/>
      <w:lvlText w:val="%4."/>
      <w:lvlJc w:val="left"/>
      <w:pPr>
        <w:ind w:left="2148" w:hanging="420"/>
      </w:pPr>
    </w:lvl>
    <w:lvl w:ilvl="4" w:tentative="0">
      <w:start w:val="1"/>
      <w:numFmt w:val="lowerLetter"/>
      <w:lvlText w:val="%5)"/>
      <w:lvlJc w:val="left"/>
      <w:pPr>
        <w:ind w:left="2568" w:hanging="420"/>
      </w:pPr>
    </w:lvl>
    <w:lvl w:ilvl="5" w:tentative="0">
      <w:start w:val="1"/>
      <w:numFmt w:val="lowerRoman"/>
      <w:lvlText w:val="%6."/>
      <w:lvlJc w:val="right"/>
      <w:pPr>
        <w:ind w:left="2988" w:hanging="420"/>
      </w:pPr>
    </w:lvl>
    <w:lvl w:ilvl="6" w:tentative="0">
      <w:start w:val="1"/>
      <w:numFmt w:val="decimal"/>
      <w:lvlText w:val="%7."/>
      <w:lvlJc w:val="left"/>
      <w:pPr>
        <w:ind w:left="3408" w:hanging="420"/>
      </w:pPr>
    </w:lvl>
    <w:lvl w:ilvl="7" w:tentative="0">
      <w:start w:val="1"/>
      <w:numFmt w:val="lowerLetter"/>
      <w:lvlText w:val="%8)"/>
      <w:lvlJc w:val="left"/>
      <w:pPr>
        <w:ind w:left="3828" w:hanging="420"/>
      </w:pPr>
    </w:lvl>
    <w:lvl w:ilvl="8" w:tentative="0">
      <w:start w:val="1"/>
      <w:numFmt w:val="lowerRoman"/>
      <w:lvlText w:val="%9."/>
      <w:lvlJc w:val="right"/>
      <w:pPr>
        <w:ind w:left="4248" w:hanging="420"/>
      </w:pPr>
    </w:lvl>
  </w:abstractNum>
  <w:abstractNum w:abstractNumId="5">
    <w:nsid w:val="56C33A13"/>
    <w:multiLevelType w:val="multilevel"/>
    <w:tmpl w:val="56C33A1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1C45749"/>
    <w:multiLevelType w:val="singleLevel"/>
    <w:tmpl w:val="71C45749"/>
    <w:lvl w:ilvl="0" w:tentative="0">
      <w:start w:val="9"/>
      <w:numFmt w:val="decimal"/>
      <w:suff w:val="space"/>
      <w:lvlText w:val="%1."/>
      <w:lvlJc w:val="left"/>
    </w:lvl>
  </w:abstractNum>
  <w:num w:numId="1">
    <w:abstractNumId w:val="0"/>
  </w:num>
  <w:num w:numId="2">
    <w:abstractNumId w:val="4"/>
  </w:num>
  <w:num w:numId="3">
    <w:abstractNumId w:val="5"/>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5YzdlYTY1ZDhiYjgwYmZmZThjMTNiM2IxMmEyMTUifQ=="/>
    <w:docVar w:name="KGWebUrl" w:val="https://oa.cdgmxy.edu.cn/seeyon/officeservlet"/>
  </w:docVars>
  <w:rsids>
    <w:rsidRoot w:val="002A2D21"/>
    <w:rsid w:val="000029C1"/>
    <w:rsid w:val="00012571"/>
    <w:rsid w:val="000171BD"/>
    <w:rsid w:val="00022488"/>
    <w:rsid w:val="00022515"/>
    <w:rsid w:val="00023908"/>
    <w:rsid w:val="00026722"/>
    <w:rsid w:val="00027576"/>
    <w:rsid w:val="0003697D"/>
    <w:rsid w:val="0003767F"/>
    <w:rsid w:val="00051F5F"/>
    <w:rsid w:val="000549B6"/>
    <w:rsid w:val="0005792B"/>
    <w:rsid w:val="00066D8C"/>
    <w:rsid w:val="00070280"/>
    <w:rsid w:val="000726F0"/>
    <w:rsid w:val="000739EC"/>
    <w:rsid w:val="00074444"/>
    <w:rsid w:val="00075586"/>
    <w:rsid w:val="00077521"/>
    <w:rsid w:val="00083AA2"/>
    <w:rsid w:val="00084777"/>
    <w:rsid w:val="00085A77"/>
    <w:rsid w:val="00094845"/>
    <w:rsid w:val="000958D3"/>
    <w:rsid w:val="000A0850"/>
    <w:rsid w:val="000C178B"/>
    <w:rsid w:val="000D132B"/>
    <w:rsid w:val="000D45D8"/>
    <w:rsid w:val="000E4AD3"/>
    <w:rsid w:val="000E4ED7"/>
    <w:rsid w:val="000E6395"/>
    <w:rsid w:val="000F1F20"/>
    <w:rsid w:val="000F4490"/>
    <w:rsid w:val="000F4F8C"/>
    <w:rsid w:val="0010478B"/>
    <w:rsid w:val="00113768"/>
    <w:rsid w:val="00113A07"/>
    <w:rsid w:val="00121C6F"/>
    <w:rsid w:val="00145B60"/>
    <w:rsid w:val="0015013B"/>
    <w:rsid w:val="00151CB4"/>
    <w:rsid w:val="0017086C"/>
    <w:rsid w:val="0017412B"/>
    <w:rsid w:val="0017740F"/>
    <w:rsid w:val="00186AE8"/>
    <w:rsid w:val="001904F1"/>
    <w:rsid w:val="00193D9E"/>
    <w:rsid w:val="00196129"/>
    <w:rsid w:val="001A561B"/>
    <w:rsid w:val="001A5930"/>
    <w:rsid w:val="001B4223"/>
    <w:rsid w:val="001B4623"/>
    <w:rsid w:val="001B4E96"/>
    <w:rsid w:val="001F017E"/>
    <w:rsid w:val="001F2E75"/>
    <w:rsid w:val="001F5744"/>
    <w:rsid w:val="001F630E"/>
    <w:rsid w:val="002029BC"/>
    <w:rsid w:val="0020549F"/>
    <w:rsid w:val="00210472"/>
    <w:rsid w:val="00211D88"/>
    <w:rsid w:val="002130B8"/>
    <w:rsid w:val="002278A0"/>
    <w:rsid w:val="00231039"/>
    <w:rsid w:val="00231A7B"/>
    <w:rsid w:val="00234CC6"/>
    <w:rsid w:val="00234EB0"/>
    <w:rsid w:val="002406D1"/>
    <w:rsid w:val="002523AB"/>
    <w:rsid w:val="002524DD"/>
    <w:rsid w:val="002539B4"/>
    <w:rsid w:val="002539D3"/>
    <w:rsid w:val="00254DCF"/>
    <w:rsid w:val="00265318"/>
    <w:rsid w:val="00266528"/>
    <w:rsid w:val="00267F67"/>
    <w:rsid w:val="00281804"/>
    <w:rsid w:val="00282118"/>
    <w:rsid w:val="0028349F"/>
    <w:rsid w:val="00284AF7"/>
    <w:rsid w:val="00295935"/>
    <w:rsid w:val="00295D08"/>
    <w:rsid w:val="00297056"/>
    <w:rsid w:val="002A1D5D"/>
    <w:rsid w:val="002A2D21"/>
    <w:rsid w:val="002A319C"/>
    <w:rsid w:val="002C063F"/>
    <w:rsid w:val="002C4776"/>
    <w:rsid w:val="002D4BBA"/>
    <w:rsid w:val="002D7807"/>
    <w:rsid w:val="002F27A0"/>
    <w:rsid w:val="002F3A8E"/>
    <w:rsid w:val="002F456C"/>
    <w:rsid w:val="0030031F"/>
    <w:rsid w:val="003017EB"/>
    <w:rsid w:val="003036BB"/>
    <w:rsid w:val="00304BC5"/>
    <w:rsid w:val="00306249"/>
    <w:rsid w:val="003214AC"/>
    <w:rsid w:val="0032442C"/>
    <w:rsid w:val="003251BD"/>
    <w:rsid w:val="00326ECE"/>
    <w:rsid w:val="00334AFD"/>
    <w:rsid w:val="00335B76"/>
    <w:rsid w:val="00340461"/>
    <w:rsid w:val="00341F06"/>
    <w:rsid w:val="003448DE"/>
    <w:rsid w:val="0034497C"/>
    <w:rsid w:val="003514E8"/>
    <w:rsid w:val="00352C6F"/>
    <w:rsid w:val="00354F4C"/>
    <w:rsid w:val="0035683B"/>
    <w:rsid w:val="003600BD"/>
    <w:rsid w:val="00362C77"/>
    <w:rsid w:val="003633AC"/>
    <w:rsid w:val="00371EC0"/>
    <w:rsid w:val="003772CE"/>
    <w:rsid w:val="003846D2"/>
    <w:rsid w:val="0039042A"/>
    <w:rsid w:val="003922A1"/>
    <w:rsid w:val="0039480D"/>
    <w:rsid w:val="003A0C99"/>
    <w:rsid w:val="003B01A0"/>
    <w:rsid w:val="003B53CB"/>
    <w:rsid w:val="003C6AC9"/>
    <w:rsid w:val="003D1655"/>
    <w:rsid w:val="003D5A31"/>
    <w:rsid w:val="003D6BE7"/>
    <w:rsid w:val="003F6A75"/>
    <w:rsid w:val="00403E2A"/>
    <w:rsid w:val="00403E87"/>
    <w:rsid w:val="00403F72"/>
    <w:rsid w:val="00406619"/>
    <w:rsid w:val="0040672A"/>
    <w:rsid w:val="004134A0"/>
    <w:rsid w:val="004137F3"/>
    <w:rsid w:val="00420425"/>
    <w:rsid w:val="00424C97"/>
    <w:rsid w:val="00426877"/>
    <w:rsid w:val="00430298"/>
    <w:rsid w:val="004314F9"/>
    <w:rsid w:val="00431D1E"/>
    <w:rsid w:val="00432D64"/>
    <w:rsid w:val="00435C96"/>
    <w:rsid w:val="004362EA"/>
    <w:rsid w:val="004400B1"/>
    <w:rsid w:val="00441E41"/>
    <w:rsid w:val="00444724"/>
    <w:rsid w:val="0044770A"/>
    <w:rsid w:val="00450BFF"/>
    <w:rsid w:val="00450F3E"/>
    <w:rsid w:val="00455356"/>
    <w:rsid w:val="004553FB"/>
    <w:rsid w:val="004570A3"/>
    <w:rsid w:val="00465281"/>
    <w:rsid w:val="00466FD0"/>
    <w:rsid w:val="00480268"/>
    <w:rsid w:val="00484271"/>
    <w:rsid w:val="00486B90"/>
    <w:rsid w:val="00494D6A"/>
    <w:rsid w:val="00494F87"/>
    <w:rsid w:val="004A4FA2"/>
    <w:rsid w:val="004B270E"/>
    <w:rsid w:val="004B7B91"/>
    <w:rsid w:val="004B7F3D"/>
    <w:rsid w:val="004C2FBE"/>
    <w:rsid w:val="004C7333"/>
    <w:rsid w:val="004D2452"/>
    <w:rsid w:val="004D6F58"/>
    <w:rsid w:val="004E2E80"/>
    <w:rsid w:val="004E35B9"/>
    <w:rsid w:val="004F08C8"/>
    <w:rsid w:val="004F0E3D"/>
    <w:rsid w:val="00511B5C"/>
    <w:rsid w:val="00516A0E"/>
    <w:rsid w:val="0051729F"/>
    <w:rsid w:val="00524030"/>
    <w:rsid w:val="00525762"/>
    <w:rsid w:val="005259FB"/>
    <w:rsid w:val="00533AA8"/>
    <w:rsid w:val="00541812"/>
    <w:rsid w:val="00543E7F"/>
    <w:rsid w:val="00545667"/>
    <w:rsid w:val="00547737"/>
    <w:rsid w:val="00551DA7"/>
    <w:rsid w:val="00554EED"/>
    <w:rsid w:val="00564D99"/>
    <w:rsid w:val="00565182"/>
    <w:rsid w:val="005711AE"/>
    <w:rsid w:val="00571FEE"/>
    <w:rsid w:val="005737D8"/>
    <w:rsid w:val="00573F7C"/>
    <w:rsid w:val="00574911"/>
    <w:rsid w:val="00580135"/>
    <w:rsid w:val="00583BBF"/>
    <w:rsid w:val="00586E89"/>
    <w:rsid w:val="0058733A"/>
    <w:rsid w:val="00594542"/>
    <w:rsid w:val="00595A0C"/>
    <w:rsid w:val="005967AC"/>
    <w:rsid w:val="005A0F92"/>
    <w:rsid w:val="005A1AE5"/>
    <w:rsid w:val="005A4E87"/>
    <w:rsid w:val="005A722A"/>
    <w:rsid w:val="005B2D5D"/>
    <w:rsid w:val="005B3057"/>
    <w:rsid w:val="005B76C1"/>
    <w:rsid w:val="005C152E"/>
    <w:rsid w:val="005D0662"/>
    <w:rsid w:val="005D0D30"/>
    <w:rsid w:val="005D2808"/>
    <w:rsid w:val="005D2D24"/>
    <w:rsid w:val="005D2EB3"/>
    <w:rsid w:val="005D3B30"/>
    <w:rsid w:val="005D6D15"/>
    <w:rsid w:val="005D78D6"/>
    <w:rsid w:val="005E22D0"/>
    <w:rsid w:val="005F56F6"/>
    <w:rsid w:val="005F7324"/>
    <w:rsid w:val="005F7961"/>
    <w:rsid w:val="00602739"/>
    <w:rsid w:val="00606725"/>
    <w:rsid w:val="006075A3"/>
    <w:rsid w:val="00612DB8"/>
    <w:rsid w:val="00612DF5"/>
    <w:rsid w:val="00614E25"/>
    <w:rsid w:val="0061748A"/>
    <w:rsid w:val="00617EB5"/>
    <w:rsid w:val="00634393"/>
    <w:rsid w:val="00636E19"/>
    <w:rsid w:val="00641498"/>
    <w:rsid w:val="00643E04"/>
    <w:rsid w:val="00643F20"/>
    <w:rsid w:val="00652806"/>
    <w:rsid w:val="00661386"/>
    <w:rsid w:val="00663ECD"/>
    <w:rsid w:val="00664A21"/>
    <w:rsid w:val="0066553E"/>
    <w:rsid w:val="00665D73"/>
    <w:rsid w:val="00670EFC"/>
    <w:rsid w:val="00673F53"/>
    <w:rsid w:val="00682630"/>
    <w:rsid w:val="006840D7"/>
    <w:rsid w:val="00690822"/>
    <w:rsid w:val="00690ED0"/>
    <w:rsid w:val="006965F3"/>
    <w:rsid w:val="006A3C60"/>
    <w:rsid w:val="006B3971"/>
    <w:rsid w:val="006B7787"/>
    <w:rsid w:val="006B7A3C"/>
    <w:rsid w:val="006C1A0A"/>
    <w:rsid w:val="006C4F43"/>
    <w:rsid w:val="006C6BDE"/>
    <w:rsid w:val="006D413C"/>
    <w:rsid w:val="006E2C12"/>
    <w:rsid w:val="006F2D80"/>
    <w:rsid w:val="006F3D28"/>
    <w:rsid w:val="00702CE5"/>
    <w:rsid w:val="00705DDA"/>
    <w:rsid w:val="007077B2"/>
    <w:rsid w:val="007077E6"/>
    <w:rsid w:val="00712931"/>
    <w:rsid w:val="007166C8"/>
    <w:rsid w:val="007217F2"/>
    <w:rsid w:val="00730B86"/>
    <w:rsid w:val="00732397"/>
    <w:rsid w:val="00735217"/>
    <w:rsid w:val="0074292A"/>
    <w:rsid w:val="00745173"/>
    <w:rsid w:val="00753080"/>
    <w:rsid w:val="0075535C"/>
    <w:rsid w:val="00756F92"/>
    <w:rsid w:val="007607D9"/>
    <w:rsid w:val="00760A01"/>
    <w:rsid w:val="00764879"/>
    <w:rsid w:val="00765A45"/>
    <w:rsid w:val="007700F1"/>
    <w:rsid w:val="007767D8"/>
    <w:rsid w:val="00777999"/>
    <w:rsid w:val="007849AB"/>
    <w:rsid w:val="007859A5"/>
    <w:rsid w:val="00793075"/>
    <w:rsid w:val="0079421D"/>
    <w:rsid w:val="007B74CD"/>
    <w:rsid w:val="007B7B60"/>
    <w:rsid w:val="007C3F60"/>
    <w:rsid w:val="007C5141"/>
    <w:rsid w:val="007C5E4D"/>
    <w:rsid w:val="007C7765"/>
    <w:rsid w:val="007E1631"/>
    <w:rsid w:val="007E451E"/>
    <w:rsid w:val="007E7374"/>
    <w:rsid w:val="007F299B"/>
    <w:rsid w:val="007F644F"/>
    <w:rsid w:val="00816A47"/>
    <w:rsid w:val="008206EA"/>
    <w:rsid w:val="00822C24"/>
    <w:rsid w:val="00830DDF"/>
    <w:rsid w:val="00844D16"/>
    <w:rsid w:val="008459B8"/>
    <w:rsid w:val="00847B9B"/>
    <w:rsid w:val="00850130"/>
    <w:rsid w:val="008536F8"/>
    <w:rsid w:val="00853DD4"/>
    <w:rsid w:val="0085674F"/>
    <w:rsid w:val="00856C16"/>
    <w:rsid w:val="0086342D"/>
    <w:rsid w:val="008638DC"/>
    <w:rsid w:val="00863F0F"/>
    <w:rsid w:val="008669DC"/>
    <w:rsid w:val="00871092"/>
    <w:rsid w:val="00874597"/>
    <w:rsid w:val="00875D4A"/>
    <w:rsid w:val="0087606B"/>
    <w:rsid w:val="00876F24"/>
    <w:rsid w:val="0087760D"/>
    <w:rsid w:val="00877B46"/>
    <w:rsid w:val="00885B29"/>
    <w:rsid w:val="0089154D"/>
    <w:rsid w:val="0089269B"/>
    <w:rsid w:val="00892E15"/>
    <w:rsid w:val="00895F44"/>
    <w:rsid w:val="008962FB"/>
    <w:rsid w:val="00897375"/>
    <w:rsid w:val="008A2D5E"/>
    <w:rsid w:val="008A3CF6"/>
    <w:rsid w:val="008A671D"/>
    <w:rsid w:val="008A71E2"/>
    <w:rsid w:val="008B016E"/>
    <w:rsid w:val="008B1A1E"/>
    <w:rsid w:val="008C0EF6"/>
    <w:rsid w:val="008C3925"/>
    <w:rsid w:val="008D1C49"/>
    <w:rsid w:val="008D6BAC"/>
    <w:rsid w:val="008D7792"/>
    <w:rsid w:val="008E181C"/>
    <w:rsid w:val="008F1EE5"/>
    <w:rsid w:val="009041AF"/>
    <w:rsid w:val="009070B3"/>
    <w:rsid w:val="00917665"/>
    <w:rsid w:val="00921CD5"/>
    <w:rsid w:val="0092735A"/>
    <w:rsid w:val="00933FB8"/>
    <w:rsid w:val="00936019"/>
    <w:rsid w:val="009428B9"/>
    <w:rsid w:val="0094729D"/>
    <w:rsid w:val="009528C4"/>
    <w:rsid w:val="00952A53"/>
    <w:rsid w:val="00964500"/>
    <w:rsid w:val="00966C28"/>
    <w:rsid w:val="00970690"/>
    <w:rsid w:val="00972E76"/>
    <w:rsid w:val="00975BEF"/>
    <w:rsid w:val="009767E5"/>
    <w:rsid w:val="009847D0"/>
    <w:rsid w:val="00996B7B"/>
    <w:rsid w:val="009B00BC"/>
    <w:rsid w:val="009C056B"/>
    <w:rsid w:val="009C2F86"/>
    <w:rsid w:val="009C7CB1"/>
    <w:rsid w:val="009D038F"/>
    <w:rsid w:val="009D0630"/>
    <w:rsid w:val="009D20CC"/>
    <w:rsid w:val="009D22AF"/>
    <w:rsid w:val="009D3C94"/>
    <w:rsid w:val="009E3968"/>
    <w:rsid w:val="009E3E93"/>
    <w:rsid w:val="009E5487"/>
    <w:rsid w:val="009F1972"/>
    <w:rsid w:val="00A021A4"/>
    <w:rsid w:val="00A03158"/>
    <w:rsid w:val="00A05FE6"/>
    <w:rsid w:val="00A1133D"/>
    <w:rsid w:val="00A12663"/>
    <w:rsid w:val="00A13B14"/>
    <w:rsid w:val="00A22E4F"/>
    <w:rsid w:val="00A23E88"/>
    <w:rsid w:val="00A254D7"/>
    <w:rsid w:val="00A43F13"/>
    <w:rsid w:val="00A45E09"/>
    <w:rsid w:val="00A47943"/>
    <w:rsid w:val="00A50960"/>
    <w:rsid w:val="00A53000"/>
    <w:rsid w:val="00A53CCE"/>
    <w:rsid w:val="00A617FE"/>
    <w:rsid w:val="00A640B8"/>
    <w:rsid w:val="00A82B77"/>
    <w:rsid w:val="00A82DCD"/>
    <w:rsid w:val="00A935E8"/>
    <w:rsid w:val="00A95A01"/>
    <w:rsid w:val="00A96BB9"/>
    <w:rsid w:val="00AA2F94"/>
    <w:rsid w:val="00AB2BB9"/>
    <w:rsid w:val="00AB2FB0"/>
    <w:rsid w:val="00AB7231"/>
    <w:rsid w:val="00AC10A0"/>
    <w:rsid w:val="00AC28B0"/>
    <w:rsid w:val="00AC62BA"/>
    <w:rsid w:val="00AD2882"/>
    <w:rsid w:val="00AD7C38"/>
    <w:rsid w:val="00AE69BD"/>
    <w:rsid w:val="00AF113E"/>
    <w:rsid w:val="00AF659B"/>
    <w:rsid w:val="00AF7654"/>
    <w:rsid w:val="00B03FF9"/>
    <w:rsid w:val="00B17EBC"/>
    <w:rsid w:val="00B2113A"/>
    <w:rsid w:val="00B21ADE"/>
    <w:rsid w:val="00B22491"/>
    <w:rsid w:val="00B23169"/>
    <w:rsid w:val="00B24EFF"/>
    <w:rsid w:val="00B25859"/>
    <w:rsid w:val="00B3071F"/>
    <w:rsid w:val="00B34067"/>
    <w:rsid w:val="00B43524"/>
    <w:rsid w:val="00B444D4"/>
    <w:rsid w:val="00B44780"/>
    <w:rsid w:val="00B45FC5"/>
    <w:rsid w:val="00B54D36"/>
    <w:rsid w:val="00B615DC"/>
    <w:rsid w:val="00B62948"/>
    <w:rsid w:val="00B6368A"/>
    <w:rsid w:val="00B6415C"/>
    <w:rsid w:val="00B72627"/>
    <w:rsid w:val="00B72B22"/>
    <w:rsid w:val="00B8084B"/>
    <w:rsid w:val="00B836F2"/>
    <w:rsid w:val="00B851BF"/>
    <w:rsid w:val="00B87D41"/>
    <w:rsid w:val="00B93E48"/>
    <w:rsid w:val="00B96520"/>
    <w:rsid w:val="00BA36FD"/>
    <w:rsid w:val="00BA7905"/>
    <w:rsid w:val="00BB0560"/>
    <w:rsid w:val="00BB160D"/>
    <w:rsid w:val="00BB7701"/>
    <w:rsid w:val="00BC16F2"/>
    <w:rsid w:val="00BC4F3B"/>
    <w:rsid w:val="00BC679E"/>
    <w:rsid w:val="00BC73E5"/>
    <w:rsid w:val="00BD0CB3"/>
    <w:rsid w:val="00BD4173"/>
    <w:rsid w:val="00BD5DF1"/>
    <w:rsid w:val="00BE5201"/>
    <w:rsid w:val="00BE60EA"/>
    <w:rsid w:val="00BE61A8"/>
    <w:rsid w:val="00C064EF"/>
    <w:rsid w:val="00C06F45"/>
    <w:rsid w:val="00C12128"/>
    <w:rsid w:val="00C135E4"/>
    <w:rsid w:val="00C1618F"/>
    <w:rsid w:val="00C20320"/>
    <w:rsid w:val="00C300C5"/>
    <w:rsid w:val="00C3283C"/>
    <w:rsid w:val="00C34C36"/>
    <w:rsid w:val="00C434A7"/>
    <w:rsid w:val="00C502A1"/>
    <w:rsid w:val="00C539B0"/>
    <w:rsid w:val="00C54867"/>
    <w:rsid w:val="00C575ED"/>
    <w:rsid w:val="00C70AC3"/>
    <w:rsid w:val="00C73957"/>
    <w:rsid w:val="00C73E65"/>
    <w:rsid w:val="00C8280F"/>
    <w:rsid w:val="00C8348B"/>
    <w:rsid w:val="00C84BC7"/>
    <w:rsid w:val="00C8789F"/>
    <w:rsid w:val="00C87D11"/>
    <w:rsid w:val="00C91BC6"/>
    <w:rsid w:val="00C95FD6"/>
    <w:rsid w:val="00CA2164"/>
    <w:rsid w:val="00CA6F66"/>
    <w:rsid w:val="00CB07EC"/>
    <w:rsid w:val="00CB0EBD"/>
    <w:rsid w:val="00CB0EF1"/>
    <w:rsid w:val="00CC515E"/>
    <w:rsid w:val="00CC5371"/>
    <w:rsid w:val="00CD374A"/>
    <w:rsid w:val="00CD723E"/>
    <w:rsid w:val="00CF418C"/>
    <w:rsid w:val="00CF5FE0"/>
    <w:rsid w:val="00D00E72"/>
    <w:rsid w:val="00D100AA"/>
    <w:rsid w:val="00D102C7"/>
    <w:rsid w:val="00D13FE8"/>
    <w:rsid w:val="00D20662"/>
    <w:rsid w:val="00D233B2"/>
    <w:rsid w:val="00D2730A"/>
    <w:rsid w:val="00D32988"/>
    <w:rsid w:val="00D33696"/>
    <w:rsid w:val="00D36F49"/>
    <w:rsid w:val="00D51CF0"/>
    <w:rsid w:val="00D52CE7"/>
    <w:rsid w:val="00D54A0A"/>
    <w:rsid w:val="00D55841"/>
    <w:rsid w:val="00D57606"/>
    <w:rsid w:val="00D57C94"/>
    <w:rsid w:val="00D61520"/>
    <w:rsid w:val="00D6259F"/>
    <w:rsid w:val="00D813AA"/>
    <w:rsid w:val="00D83270"/>
    <w:rsid w:val="00D85F56"/>
    <w:rsid w:val="00D86BDF"/>
    <w:rsid w:val="00D909FC"/>
    <w:rsid w:val="00DA2203"/>
    <w:rsid w:val="00DB5FAF"/>
    <w:rsid w:val="00DC47B7"/>
    <w:rsid w:val="00DC5C6C"/>
    <w:rsid w:val="00DD0EE0"/>
    <w:rsid w:val="00DD571C"/>
    <w:rsid w:val="00DD7CCA"/>
    <w:rsid w:val="00DD7E4E"/>
    <w:rsid w:val="00E00FB8"/>
    <w:rsid w:val="00E06555"/>
    <w:rsid w:val="00E10994"/>
    <w:rsid w:val="00E1298C"/>
    <w:rsid w:val="00E27E05"/>
    <w:rsid w:val="00E27FE7"/>
    <w:rsid w:val="00E30971"/>
    <w:rsid w:val="00E30C08"/>
    <w:rsid w:val="00E30DE3"/>
    <w:rsid w:val="00E311D8"/>
    <w:rsid w:val="00E34588"/>
    <w:rsid w:val="00E435AE"/>
    <w:rsid w:val="00E4367D"/>
    <w:rsid w:val="00E5352D"/>
    <w:rsid w:val="00E56872"/>
    <w:rsid w:val="00E6018E"/>
    <w:rsid w:val="00E7135F"/>
    <w:rsid w:val="00E72723"/>
    <w:rsid w:val="00E72825"/>
    <w:rsid w:val="00E81642"/>
    <w:rsid w:val="00E92277"/>
    <w:rsid w:val="00E93E34"/>
    <w:rsid w:val="00E94119"/>
    <w:rsid w:val="00EA13D5"/>
    <w:rsid w:val="00EB129B"/>
    <w:rsid w:val="00EB47D1"/>
    <w:rsid w:val="00EB6C11"/>
    <w:rsid w:val="00EB7721"/>
    <w:rsid w:val="00EC244E"/>
    <w:rsid w:val="00EC51CE"/>
    <w:rsid w:val="00ED1683"/>
    <w:rsid w:val="00ED191E"/>
    <w:rsid w:val="00ED773F"/>
    <w:rsid w:val="00EF0A89"/>
    <w:rsid w:val="00EF60DB"/>
    <w:rsid w:val="00EF6E05"/>
    <w:rsid w:val="00F00AD5"/>
    <w:rsid w:val="00F019D8"/>
    <w:rsid w:val="00F02D68"/>
    <w:rsid w:val="00F15B6B"/>
    <w:rsid w:val="00F24641"/>
    <w:rsid w:val="00F32832"/>
    <w:rsid w:val="00F3662C"/>
    <w:rsid w:val="00F36AB2"/>
    <w:rsid w:val="00F37D2C"/>
    <w:rsid w:val="00F5522C"/>
    <w:rsid w:val="00F60866"/>
    <w:rsid w:val="00F62F38"/>
    <w:rsid w:val="00F71A5A"/>
    <w:rsid w:val="00F721C1"/>
    <w:rsid w:val="00F73B13"/>
    <w:rsid w:val="00F75BB2"/>
    <w:rsid w:val="00F812B3"/>
    <w:rsid w:val="00F82DB7"/>
    <w:rsid w:val="00F82F28"/>
    <w:rsid w:val="00F85227"/>
    <w:rsid w:val="00F9109E"/>
    <w:rsid w:val="00F9307E"/>
    <w:rsid w:val="00F95216"/>
    <w:rsid w:val="00F96F2C"/>
    <w:rsid w:val="00FA3061"/>
    <w:rsid w:val="00FA420F"/>
    <w:rsid w:val="00FA723E"/>
    <w:rsid w:val="00FB39AA"/>
    <w:rsid w:val="00FB6207"/>
    <w:rsid w:val="00FB7683"/>
    <w:rsid w:val="00FC4A8D"/>
    <w:rsid w:val="00FC5EB2"/>
    <w:rsid w:val="00FD1BD4"/>
    <w:rsid w:val="00FD4174"/>
    <w:rsid w:val="00FE3C69"/>
    <w:rsid w:val="00FE5315"/>
    <w:rsid w:val="00FE5D31"/>
    <w:rsid w:val="00FE6E0A"/>
    <w:rsid w:val="083D37FC"/>
    <w:rsid w:val="0B5F59B4"/>
    <w:rsid w:val="0F373A70"/>
    <w:rsid w:val="19AE5E47"/>
    <w:rsid w:val="1A7D17AA"/>
    <w:rsid w:val="21AA6B52"/>
    <w:rsid w:val="21EA4BE3"/>
    <w:rsid w:val="26D10AD2"/>
    <w:rsid w:val="35957E62"/>
    <w:rsid w:val="447D214A"/>
    <w:rsid w:val="48A74A37"/>
    <w:rsid w:val="49736BF5"/>
    <w:rsid w:val="49E35750"/>
    <w:rsid w:val="4CCE628D"/>
    <w:rsid w:val="532E28D6"/>
    <w:rsid w:val="553D30D1"/>
    <w:rsid w:val="5BB4032D"/>
    <w:rsid w:val="5F5559BF"/>
    <w:rsid w:val="65463EC1"/>
    <w:rsid w:val="75566139"/>
    <w:rsid w:val="785F06B5"/>
    <w:rsid w:val="7EBD54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qFormat="1"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2"/>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3"/>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54"/>
    <w:qFormat/>
    <w:uiPriority w:val="0"/>
    <w:pPr>
      <w:keepNext/>
      <w:keepLines/>
      <w:spacing w:before="260" w:after="260" w:line="416" w:lineRule="auto"/>
      <w:outlineLvl w:val="2"/>
    </w:pPr>
    <w:rPr>
      <w:b/>
      <w:bCs/>
      <w:sz w:val="32"/>
      <w:szCs w:val="32"/>
    </w:rPr>
  </w:style>
  <w:style w:type="paragraph" w:styleId="6">
    <w:name w:val="heading 4"/>
    <w:basedOn w:val="1"/>
    <w:next w:val="1"/>
    <w:link w:val="55"/>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1"/>
    <w:link w:val="95"/>
    <w:qFormat/>
    <w:uiPriority w:val="0"/>
    <w:pPr>
      <w:keepNext/>
      <w:keepLines/>
      <w:spacing w:before="280" w:after="290" w:line="372" w:lineRule="auto"/>
      <w:outlineLvl w:val="4"/>
    </w:pPr>
    <w:rPr>
      <w:b/>
      <w:sz w:val="28"/>
      <w:szCs w:val="20"/>
    </w:rPr>
  </w:style>
  <w:style w:type="paragraph" w:styleId="8">
    <w:name w:val="heading 6"/>
    <w:basedOn w:val="1"/>
    <w:next w:val="1"/>
    <w:link w:val="96"/>
    <w:qFormat/>
    <w:uiPriority w:val="0"/>
    <w:pPr>
      <w:keepNext/>
      <w:keepLines/>
      <w:spacing w:before="240" w:after="64" w:line="317" w:lineRule="auto"/>
      <w:outlineLvl w:val="5"/>
    </w:pPr>
    <w:rPr>
      <w:rFonts w:ascii="Cambria" w:hAnsi="Cambria"/>
      <w:b/>
      <w:bCs/>
      <w:sz w:val="24"/>
    </w:rPr>
  </w:style>
  <w:style w:type="paragraph" w:styleId="9">
    <w:name w:val="heading 7"/>
    <w:basedOn w:val="1"/>
    <w:next w:val="1"/>
    <w:link w:val="97"/>
    <w:qFormat/>
    <w:uiPriority w:val="0"/>
    <w:pPr>
      <w:keepNext/>
      <w:keepLines/>
      <w:spacing w:before="240" w:after="64" w:line="317" w:lineRule="auto"/>
      <w:outlineLvl w:val="6"/>
    </w:pPr>
    <w:rPr>
      <w:rFonts w:ascii="Calibri" w:hAnsi="Calibri"/>
      <w:b/>
      <w:bCs/>
      <w:sz w:val="24"/>
    </w:rPr>
  </w:style>
  <w:style w:type="paragraph" w:styleId="10">
    <w:name w:val="heading 8"/>
    <w:basedOn w:val="1"/>
    <w:next w:val="1"/>
    <w:link w:val="98"/>
    <w:qFormat/>
    <w:uiPriority w:val="0"/>
    <w:pPr>
      <w:keepNext/>
      <w:keepLines/>
      <w:spacing w:before="240" w:after="64" w:line="317" w:lineRule="auto"/>
      <w:outlineLvl w:val="7"/>
    </w:pPr>
    <w:rPr>
      <w:rFonts w:ascii="Cambria" w:hAnsi="Cambria"/>
      <w:sz w:val="24"/>
    </w:rPr>
  </w:style>
  <w:style w:type="paragraph" w:styleId="11">
    <w:name w:val="heading 9"/>
    <w:basedOn w:val="1"/>
    <w:next w:val="1"/>
    <w:link w:val="99"/>
    <w:qFormat/>
    <w:uiPriority w:val="0"/>
    <w:pPr>
      <w:keepNext/>
      <w:keepLines/>
      <w:spacing w:before="240" w:after="64" w:line="317" w:lineRule="auto"/>
      <w:outlineLvl w:val="8"/>
    </w:pPr>
    <w:rPr>
      <w:rFonts w:ascii="Cambria" w:hAnsi="Cambria"/>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12">
    <w:name w:val="toc 7"/>
    <w:basedOn w:val="1"/>
    <w:next w:val="1"/>
    <w:qFormat/>
    <w:uiPriority w:val="39"/>
    <w:pPr>
      <w:ind w:left="2520" w:leftChars="1200"/>
    </w:pPr>
    <w:rPr>
      <w:rFonts w:ascii="Calibri" w:hAnsi="Calibri"/>
      <w:szCs w:val="22"/>
    </w:rPr>
  </w:style>
  <w:style w:type="paragraph" w:styleId="13">
    <w:name w:val="Normal Indent"/>
    <w:basedOn w:val="1"/>
    <w:link w:val="58"/>
    <w:qFormat/>
    <w:uiPriority w:val="0"/>
    <w:pPr>
      <w:ind w:firstLine="420" w:firstLineChars="200"/>
    </w:pPr>
  </w:style>
  <w:style w:type="paragraph" w:styleId="14">
    <w:name w:val="caption"/>
    <w:basedOn w:val="1"/>
    <w:next w:val="1"/>
    <w:qFormat/>
    <w:uiPriority w:val="0"/>
    <w:pPr>
      <w:ind w:firstLine="6290" w:firstLineChars="2282"/>
    </w:pPr>
    <w:rPr>
      <w:b/>
      <w:color w:val="000080"/>
      <w:sz w:val="28"/>
      <w:szCs w:val="20"/>
    </w:rPr>
  </w:style>
  <w:style w:type="paragraph" w:styleId="15">
    <w:name w:val="Document Map"/>
    <w:basedOn w:val="1"/>
    <w:link w:val="84"/>
    <w:qFormat/>
    <w:uiPriority w:val="0"/>
    <w:pPr>
      <w:shd w:val="clear" w:color="auto" w:fill="000080"/>
    </w:pPr>
  </w:style>
  <w:style w:type="paragraph" w:styleId="16">
    <w:name w:val="annotation text"/>
    <w:basedOn w:val="1"/>
    <w:link w:val="70"/>
    <w:qFormat/>
    <w:uiPriority w:val="0"/>
    <w:pPr>
      <w:jc w:val="left"/>
    </w:pPr>
    <w:rPr>
      <w:rFonts w:asciiTheme="minorHAnsi" w:hAnsiTheme="minorHAnsi" w:eastAsiaTheme="minorEastAsia" w:cstheme="minorBidi"/>
      <w:sz w:val="18"/>
      <w:szCs w:val="22"/>
    </w:rPr>
  </w:style>
  <w:style w:type="paragraph" w:styleId="17">
    <w:name w:val="Body Text"/>
    <w:basedOn w:val="1"/>
    <w:next w:val="1"/>
    <w:link w:val="79"/>
    <w:qFormat/>
    <w:uiPriority w:val="0"/>
    <w:pPr>
      <w:spacing w:after="120"/>
    </w:pPr>
  </w:style>
  <w:style w:type="paragraph" w:styleId="18">
    <w:name w:val="Body Text Indent"/>
    <w:basedOn w:val="1"/>
    <w:link w:val="59"/>
    <w:qFormat/>
    <w:uiPriority w:val="0"/>
    <w:pPr>
      <w:ind w:firstLine="630"/>
    </w:pPr>
    <w:rPr>
      <w:sz w:val="32"/>
      <w:szCs w:val="20"/>
    </w:rPr>
  </w:style>
  <w:style w:type="paragraph" w:styleId="19">
    <w:name w:val="index 4"/>
    <w:basedOn w:val="1"/>
    <w:next w:val="1"/>
    <w:qFormat/>
    <w:uiPriority w:val="0"/>
    <w:pPr>
      <w:ind w:left="600" w:leftChars="600"/>
    </w:pPr>
  </w:style>
  <w:style w:type="paragraph" w:styleId="20">
    <w:name w:val="toc 5"/>
    <w:basedOn w:val="1"/>
    <w:next w:val="1"/>
    <w:qFormat/>
    <w:uiPriority w:val="39"/>
    <w:pPr>
      <w:tabs>
        <w:tab w:val="right" w:leader="dot" w:pos="8296"/>
      </w:tabs>
      <w:ind w:left="1050" w:leftChars="500"/>
    </w:pPr>
    <w:rPr>
      <w:rFonts w:ascii="Calibri" w:hAnsi="Calibri"/>
      <w:szCs w:val="22"/>
    </w:rPr>
  </w:style>
  <w:style w:type="paragraph" w:styleId="21">
    <w:name w:val="toc 3"/>
    <w:basedOn w:val="1"/>
    <w:next w:val="1"/>
    <w:unhideWhenUsed/>
    <w:qFormat/>
    <w:uiPriority w:val="39"/>
    <w:pPr>
      <w:ind w:left="840" w:leftChars="400"/>
    </w:pPr>
  </w:style>
  <w:style w:type="paragraph" w:styleId="22">
    <w:name w:val="Plain Text"/>
    <w:basedOn w:val="1"/>
    <w:link w:val="72"/>
    <w:qFormat/>
    <w:uiPriority w:val="0"/>
    <w:pPr>
      <w:autoSpaceDE w:val="0"/>
      <w:autoSpaceDN w:val="0"/>
      <w:adjustRightInd w:val="0"/>
    </w:pPr>
    <w:rPr>
      <w:rFonts w:ascii="宋体" w:hAnsi="Tms Rmn" w:cstheme="minorBidi"/>
      <w:szCs w:val="22"/>
    </w:rPr>
  </w:style>
  <w:style w:type="paragraph" w:styleId="23">
    <w:name w:val="toc 8"/>
    <w:basedOn w:val="1"/>
    <w:next w:val="1"/>
    <w:qFormat/>
    <w:uiPriority w:val="39"/>
    <w:pPr>
      <w:ind w:left="2940" w:leftChars="1400"/>
    </w:pPr>
    <w:rPr>
      <w:rFonts w:ascii="Calibri" w:hAnsi="Calibri"/>
      <w:szCs w:val="22"/>
    </w:rPr>
  </w:style>
  <w:style w:type="paragraph" w:styleId="24">
    <w:name w:val="Date"/>
    <w:basedOn w:val="1"/>
    <w:next w:val="1"/>
    <w:link w:val="111"/>
    <w:qFormat/>
    <w:uiPriority w:val="0"/>
    <w:rPr>
      <w:szCs w:val="20"/>
    </w:rPr>
  </w:style>
  <w:style w:type="paragraph" w:styleId="25">
    <w:name w:val="Body Text Indent 2"/>
    <w:basedOn w:val="1"/>
    <w:link w:val="62"/>
    <w:qFormat/>
    <w:uiPriority w:val="0"/>
    <w:pPr>
      <w:spacing w:after="120" w:line="480" w:lineRule="auto"/>
      <w:ind w:left="420" w:leftChars="200"/>
    </w:pPr>
  </w:style>
  <w:style w:type="paragraph" w:styleId="26">
    <w:name w:val="Balloon Text"/>
    <w:basedOn w:val="1"/>
    <w:link w:val="68"/>
    <w:qFormat/>
    <w:uiPriority w:val="0"/>
    <w:rPr>
      <w:sz w:val="18"/>
      <w:szCs w:val="18"/>
    </w:rPr>
  </w:style>
  <w:style w:type="paragraph" w:styleId="27">
    <w:name w:val="footer"/>
    <w:basedOn w:val="1"/>
    <w:link w:val="51"/>
    <w:unhideWhenUsed/>
    <w:qFormat/>
    <w:uiPriority w:val="99"/>
    <w:pPr>
      <w:tabs>
        <w:tab w:val="center" w:pos="4153"/>
        <w:tab w:val="right" w:pos="8306"/>
      </w:tabs>
      <w:snapToGrid w:val="0"/>
      <w:jc w:val="left"/>
    </w:pPr>
    <w:rPr>
      <w:sz w:val="18"/>
      <w:szCs w:val="18"/>
    </w:rPr>
  </w:style>
  <w:style w:type="paragraph" w:styleId="28">
    <w:name w:val="header"/>
    <w:basedOn w:val="1"/>
    <w:link w:val="50"/>
    <w:unhideWhenUsed/>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unhideWhenUsed/>
    <w:qFormat/>
    <w:uiPriority w:val="39"/>
    <w:pPr>
      <w:tabs>
        <w:tab w:val="right" w:leader="dot" w:pos="9345"/>
      </w:tabs>
      <w:spacing w:line="480" w:lineRule="auto"/>
      <w:ind w:right="-50" w:rightChars="-50"/>
      <w:jc w:val="left"/>
    </w:pPr>
    <w:rPr>
      <w:bCs/>
      <w:caps/>
      <w:sz w:val="24"/>
      <w:szCs w:val="20"/>
    </w:rPr>
  </w:style>
  <w:style w:type="paragraph" w:styleId="30">
    <w:name w:val="toc 4"/>
    <w:basedOn w:val="1"/>
    <w:next w:val="1"/>
    <w:qFormat/>
    <w:uiPriority w:val="39"/>
    <w:pPr>
      <w:tabs>
        <w:tab w:val="left" w:pos="1890"/>
        <w:tab w:val="right" w:leader="dot" w:pos="8296"/>
      </w:tabs>
      <w:ind w:left="630" w:leftChars="300"/>
    </w:pPr>
    <w:rPr>
      <w:rFonts w:ascii="Calibri" w:hAnsi="Calibri"/>
      <w:szCs w:val="22"/>
    </w:rPr>
  </w:style>
  <w:style w:type="paragraph" w:styleId="31">
    <w:name w:val="Subtitle"/>
    <w:basedOn w:val="1"/>
    <w:next w:val="1"/>
    <w:link w:val="145"/>
    <w:qFormat/>
    <w:uiPriority w:val="0"/>
    <w:pPr>
      <w:spacing w:before="240" w:after="60" w:line="312" w:lineRule="auto"/>
      <w:jc w:val="center"/>
      <w:outlineLvl w:val="1"/>
    </w:pPr>
    <w:rPr>
      <w:rFonts w:ascii="Cambria" w:hAnsi="Cambria" w:eastAsiaTheme="minorEastAsia" w:cstheme="minorBidi"/>
      <w:b/>
      <w:bCs/>
      <w:kern w:val="28"/>
      <w:sz w:val="32"/>
      <w:szCs w:val="32"/>
    </w:rPr>
  </w:style>
  <w:style w:type="paragraph" w:styleId="32">
    <w:name w:val="toc 6"/>
    <w:basedOn w:val="1"/>
    <w:next w:val="1"/>
    <w:qFormat/>
    <w:uiPriority w:val="39"/>
    <w:pPr>
      <w:ind w:left="2100" w:leftChars="1000"/>
    </w:pPr>
    <w:rPr>
      <w:rFonts w:ascii="Calibri" w:hAnsi="Calibri"/>
      <w:szCs w:val="22"/>
    </w:rPr>
  </w:style>
  <w:style w:type="paragraph" w:styleId="33">
    <w:name w:val="Body Text Indent 3"/>
    <w:basedOn w:val="1"/>
    <w:link w:val="63"/>
    <w:qFormat/>
    <w:uiPriority w:val="0"/>
    <w:pPr>
      <w:spacing w:after="120"/>
      <w:ind w:left="420" w:leftChars="200"/>
    </w:pPr>
    <w:rPr>
      <w:sz w:val="16"/>
      <w:szCs w:val="16"/>
    </w:rPr>
  </w:style>
  <w:style w:type="paragraph" w:styleId="34">
    <w:name w:val="index 7"/>
    <w:basedOn w:val="1"/>
    <w:next w:val="1"/>
    <w:semiHidden/>
    <w:unhideWhenUsed/>
    <w:qFormat/>
    <w:uiPriority w:val="99"/>
    <w:pPr>
      <w:ind w:left="1200" w:leftChars="1200"/>
    </w:pPr>
    <w:rPr>
      <w:szCs w:val="20"/>
    </w:rPr>
  </w:style>
  <w:style w:type="paragraph" w:styleId="35">
    <w:name w:val="toc 2"/>
    <w:basedOn w:val="1"/>
    <w:next w:val="1"/>
    <w:unhideWhenUsed/>
    <w:qFormat/>
    <w:uiPriority w:val="39"/>
    <w:pPr>
      <w:spacing w:line="400" w:lineRule="exact"/>
      <w:ind w:left="210" w:leftChars="100" w:firstLine="480" w:firstLineChars="200"/>
      <w:jc w:val="left"/>
    </w:pPr>
    <w:rPr>
      <w:smallCaps/>
      <w:color w:val="000000"/>
      <w:sz w:val="24"/>
    </w:rPr>
  </w:style>
  <w:style w:type="paragraph" w:styleId="36">
    <w:name w:val="toc 9"/>
    <w:basedOn w:val="1"/>
    <w:next w:val="1"/>
    <w:qFormat/>
    <w:uiPriority w:val="39"/>
    <w:pPr>
      <w:ind w:left="3360" w:leftChars="1600"/>
    </w:pPr>
    <w:rPr>
      <w:rFonts w:ascii="Calibri" w:hAnsi="Calibri"/>
      <w:szCs w:val="22"/>
    </w:rPr>
  </w:style>
  <w:style w:type="paragraph" w:styleId="37">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38">
    <w:name w:val="Title"/>
    <w:basedOn w:val="1"/>
    <w:next w:val="1"/>
    <w:link w:val="94"/>
    <w:qFormat/>
    <w:uiPriority w:val="0"/>
    <w:pPr>
      <w:spacing w:before="240" w:after="60"/>
      <w:jc w:val="center"/>
      <w:outlineLvl w:val="0"/>
    </w:pPr>
    <w:rPr>
      <w:rFonts w:ascii="Cambria" w:hAnsi="Cambria" w:eastAsiaTheme="minorEastAsia" w:cstheme="minorBidi"/>
      <w:b/>
      <w:bCs/>
      <w:sz w:val="32"/>
      <w:szCs w:val="32"/>
    </w:rPr>
  </w:style>
  <w:style w:type="paragraph" w:styleId="39">
    <w:name w:val="annotation subject"/>
    <w:basedOn w:val="16"/>
    <w:next w:val="16"/>
    <w:link w:val="90"/>
    <w:qFormat/>
    <w:uiPriority w:val="0"/>
    <w:rPr>
      <w:b/>
      <w:bCs/>
      <w:sz w:val="21"/>
      <w:szCs w:val="24"/>
    </w:rPr>
  </w:style>
  <w:style w:type="paragraph" w:styleId="40">
    <w:name w:val="Body Text First Indent"/>
    <w:basedOn w:val="17"/>
    <w:qFormat/>
    <w:uiPriority w:val="0"/>
    <w:pPr>
      <w:ind w:firstLine="420" w:firstLineChars="100"/>
    </w:p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qFormat/>
    <w:uiPriority w:val="0"/>
    <w:rPr>
      <w:b/>
      <w:bCs/>
    </w:rPr>
  </w:style>
  <w:style w:type="character" w:styleId="45">
    <w:name w:val="page number"/>
    <w:basedOn w:val="43"/>
    <w:qFormat/>
    <w:uiPriority w:val="0"/>
  </w:style>
  <w:style w:type="character" w:styleId="46">
    <w:name w:val="FollowedHyperlink"/>
    <w:basedOn w:val="43"/>
    <w:unhideWhenUsed/>
    <w:qFormat/>
    <w:uiPriority w:val="0"/>
    <w:rPr>
      <w:color w:val="800080"/>
      <w:u w:val="single"/>
    </w:rPr>
  </w:style>
  <w:style w:type="character" w:styleId="47">
    <w:name w:val="Emphasis"/>
    <w:qFormat/>
    <w:uiPriority w:val="0"/>
    <w:rPr>
      <w:i/>
      <w:iCs/>
    </w:rPr>
  </w:style>
  <w:style w:type="character" w:styleId="48">
    <w:name w:val="Hyperlink"/>
    <w:qFormat/>
    <w:uiPriority w:val="99"/>
    <w:rPr>
      <w:color w:val="0000FF"/>
      <w:u w:val="single"/>
    </w:rPr>
  </w:style>
  <w:style w:type="character" w:styleId="49">
    <w:name w:val="annotation reference"/>
    <w:basedOn w:val="43"/>
    <w:qFormat/>
    <w:uiPriority w:val="99"/>
    <w:rPr>
      <w:sz w:val="21"/>
      <w:szCs w:val="21"/>
    </w:rPr>
  </w:style>
  <w:style w:type="character" w:customStyle="1" w:styleId="50">
    <w:name w:val="页眉 Char"/>
    <w:basedOn w:val="43"/>
    <w:link w:val="28"/>
    <w:qFormat/>
    <w:uiPriority w:val="0"/>
    <w:rPr>
      <w:sz w:val="18"/>
      <w:szCs w:val="18"/>
    </w:rPr>
  </w:style>
  <w:style w:type="character" w:customStyle="1" w:styleId="51">
    <w:name w:val="页脚 Char"/>
    <w:basedOn w:val="43"/>
    <w:link w:val="27"/>
    <w:qFormat/>
    <w:uiPriority w:val="99"/>
    <w:rPr>
      <w:sz w:val="18"/>
      <w:szCs w:val="18"/>
    </w:rPr>
  </w:style>
  <w:style w:type="character" w:customStyle="1" w:styleId="52">
    <w:name w:val="标题 1 Char"/>
    <w:basedOn w:val="43"/>
    <w:link w:val="3"/>
    <w:qFormat/>
    <w:uiPriority w:val="0"/>
    <w:rPr>
      <w:rFonts w:ascii="Times New Roman" w:hAnsi="Times New Roman" w:eastAsia="宋体" w:cs="Times New Roman"/>
      <w:b/>
      <w:bCs/>
      <w:kern w:val="44"/>
      <w:sz w:val="44"/>
      <w:szCs w:val="44"/>
    </w:rPr>
  </w:style>
  <w:style w:type="character" w:customStyle="1" w:styleId="53">
    <w:name w:val="标题 2 Char"/>
    <w:basedOn w:val="43"/>
    <w:link w:val="4"/>
    <w:qFormat/>
    <w:uiPriority w:val="0"/>
    <w:rPr>
      <w:rFonts w:ascii="Arial" w:hAnsi="Arial" w:eastAsia="黑体" w:cs="Times New Roman"/>
      <w:b/>
      <w:bCs/>
      <w:sz w:val="32"/>
      <w:szCs w:val="32"/>
    </w:rPr>
  </w:style>
  <w:style w:type="character" w:customStyle="1" w:styleId="54">
    <w:name w:val="标题 3 Char"/>
    <w:basedOn w:val="43"/>
    <w:link w:val="5"/>
    <w:qFormat/>
    <w:uiPriority w:val="0"/>
    <w:rPr>
      <w:rFonts w:ascii="Times New Roman" w:hAnsi="Times New Roman" w:eastAsia="宋体" w:cs="Times New Roman"/>
      <w:b/>
      <w:bCs/>
      <w:sz w:val="32"/>
      <w:szCs w:val="32"/>
    </w:rPr>
  </w:style>
  <w:style w:type="character" w:customStyle="1" w:styleId="55">
    <w:name w:val="标题 4 Char"/>
    <w:basedOn w:val="43"/>
    <w:link w:val="6"/>
    <w:qFormat/>
    <w:uiPriority w:val="0"/>
    <w:rPr>
      <w:rFonts w:ascii="Cambria" w:hAnsi="Cambria" w:eastAsia="宋体" w:cs="Times New Roman"/>
      <w:b/>
      <w:bCs/>
      <w:sz w:val="28"/>
      <w:szCs w:val="28"/>
    </w:rPr>
  </w:style>
  <w:style w:type="character" w:customStyle="1" w:styleId="56">
    <w:name w:val="页脚 Char1"/>
    <w:qFormat/>
    <w:uiPriority w:val="99"/>
    <w:rPr>
      <w:rFonts w:eastAsia="宋体"/>
      <w:kern w:val="2"/>
      <w:sz w:val="18"/>
      <w:lang w:val="en-US" w:eastAsia="zh-CN" w:bidi="ar-SA"/>
    </w:rPr>
  </w:style>
  <w:style w:type="character" w:customStyle="1" w:styleId="57">
    <w:name w:val="页眉 Char1"/>
    <w:qFormat/>
    <w:uiPriority w:val="99"/>
    <w:rPr>
      <w:rFonts w:eastAsia="宋体"/>
      <w:kern w:val="2"/>
      <w:sz w:val="18"/>
      <w:lang w:val="en-US" w:eastAsia="zh-CN" w:bidi="ar-SA"/>
    </w:rPr>
  </w:style>
  <w:style w:type="character" w:customStyle="1" w:styleId="58">
    <w:name w:val="正文缩进 Char"/>
    <w:link w:val="13"/>
    <w:qFormat/>
    <w:uiPriority w:val="0"/>
    <w:rPr>
      <w:rFonts w:ascii="Times New Roman" w:hAnsi="Times New Roman" w:eastAsia="宋体" w:cs="Times New Roman"/>
      <w:szCs w:val="24"/>
    </w:rPr>
  </w:style>
  <w:style w:type="character" w:customStyle="1" w:styleId="59">
    <w:name w:val="正文文本缩进 Char"/>
    <w:basedOn w:val="43"/>
    <w:link w:val="18"/>
    <w:qFormat/>
    <w:uiPriority w:val="0"/>
    <w:rPr>
      <w:rFonts w:ascii="Times New Roman" w:hAnsi="Times New Roman" w:eastAsia="宋体" w:cs="Times New Roman"/>
      <w:sz w:val="32"/>
      <w:szCs w:val="20"/>
    </w:rPr>
  </w:style>
  <w:style w:type="paragraph" w:customStyle="1" w:styleId="60">
    <w:name w:val="正文首行缩进两字符"/>
    <w:basedOn w:val="1"/>
    <w:qFormat/>
    <w:uiPriority w:val="0"/>
    <w:pPr>
      <w:spacing w:line="360" w:lineRule="auto"/>
      <w:ind w:firstLine="200" w:firstLineChars="200"/>
    </w:pPr>
  </w:style>
  <w:style w:type="paragraph" w:customStyle="1" w:styleId="61">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62">
    <w:name w:val="正文文本缩进 2 Char"/>
    <w:basedOn w:val="43"/>
    <w:link w:val="25"/>
    <w:qFormat/>
    <w:uiPriority w:val="0"/>
    <w:rPr>
      <w:rFonts w:ascii="Times New Roman" w:hAnsi="Times New Roman" w:eastAsia="宋体" w:cs="Times New Roman"/>
      <w:szCs w:val="24"/>
    </w:rPr>
  </w:style>
  <w:style w:type="character" w:customStyle="1" w:styleId="63">
    <w:name w:val="正文文本缩进 3 Char"/>
    <w:basedOn w:val="43"/>
    <w:link w:val="33"/>
    <w:qFormat/>
    <w:uiPriority w:val="0"/>
    <w:rPr>
      <w:rFonts w:ascii="Times New Roman" w:hAnsi="Times New Roman" w:eastAsia="宋体" w:cs="Times New Roman"/>
      <w:sz w:val="16"/>
      <w:szCs w:val="16"/>
    </w:rPr>
  </w:style>
  <w:style w:type="paragraph" w:customStyle="1" w:styleId="6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5">
    <w:name w:val="表格"/>
    <w:basedOn w:val="1"/>
    <w:qFormat/>
    <w:uiPriority w:val="0"/>
    <w:pPr>
      <w:spacing w:line="400" w:lineRule="exact"/>
    </w:pPr>
    <w:rPr>
      <w:sz w:val="24"/>
    </w:rPr>
  </w:style>
  <w:style w:type="paragraph" w:customStyle="1" w:styleId="66">
    <w:name w:val="样式 首行缩进:  2 字符"/>
    <w:basedOn w:val="1"/>
    <w:qFormat/>
    <w:uiPriority w:val="0"/>
    <w:pPr>
      <w:spacing w:line="400" w:lineRule="exact"/>
      <w:ind w:firstLine="200" w:firstLineChars="200"/>
    </w:pPr>
    <w:rPr>
      <w:rFonts w:cs="宋体"/>
      <w:sz w:val="24"/>
    </w:rPr>
  </w:style>
  <w:style w:type="character" w:customStyle="1" w:styleId="67">
    <w:name w:val="（符号）邀请函中一、"/>
    <w:basedOn w:val="43"/>
    <w:qFormat/>
    <w:uiPriority w:val="0"/>
    <w:rPr>
      <w:rFonts w:ascii="黑体" w:hAnsi="黑体" w:eastAsia="黑体"/>
      <w:b/>
      <w:bCs/>
      <w:sz w:val="24"/>
    </w:rPr>
  </w:style>
  <w:style w:type="character" w:customStyle="1" w:styleId="68">
    <w:name w:val="批注框文本 Char"/>
    <w:basedOn w:val="43"/>
    <w:link w:val="26"/>
    <w:qFormat/>
    <w:uiPriority w:val="0"/>
    <w:rPr>
      <w:rFonts w:ascii="Times New Roman" w:hAnsi="Times New Roman" w:eastAsia="宋体" w:cs="Times New Roman"/>
      <w:sz w:val="18"/>
      <w:szCs w:val="18"/>
    </w:rPr>
  </w:style>
  <w:style w:type="character" w:customStyle="1" w:styleId="69">
    <w:name w:val="Char Char9"/>
    <w:qFormat/>
    <w:uiPriority w:val="0"/>
    <w:rPr>
      <w:kern w:val="2"/>
      <w:sz w:val="21"/>
    </w:rPr>
  </w:style>
  <w:style w:type="character" w:customStyle="1" w:styleId="70">
    <w:name w:val="批注文字 Char1"/>
    <w:link w:val="16"/>
    <w:qFormat/>
    <w:uiPriority w:val="0"/>
    <w:rPr>
      <w:sz w:val="18"/>
    </w:rPr>
  </w:style>
  <w:style w:type="character" w:customStyle="1" w:styleId="71">
    <w:name w:val="批注文字 Char"/>
    <w:basedOn w:val="43"/>
    <w:qFormat/>
    <w:uiPriority w:val="0"/>
    <w:rPr>
      <w:rFonts w:ascii="Times New Roman" w:hAnsi="Times New Roman" w:eastAsia="宋体" w:cs="Times New Roman"/>
      <w:szCs w:val="24"/>
    </w:rPr>
  </w:style>
  <w:style w:type="character" w:customStyle="1" w:styleId="72">
    <w:name w:val="纯文本 Char"/>
    <w:link w:val="22"/>
    <w:unhideWhenUsed/>
    <w:qFormat/>
    <w:uiPriority w:val="0"/>
    <w:rPr>
      <w:rFonts w:ascii="宋体" w:hAnsi="Tms Rmn" w:eastAsia="宋体"/>
    </w:rPr>
  </w:style>
  <w:style w:type="character" w:customStyle="1" w:styleId="73">
    <w:name w:val="纯文本 Char1"/>
    <w:basedOn w:val="43"/>
    <w:qFormat/>
    <w:uiPriority w:val="99"/>
    <w:rPr>
      <w:rFonts w:ascii="宋体" w:hAnsi="Courier New" w:eastAsia="宋体" w:cs="Courier New"/>
      <w:szCs w:val="21"/>
    </w:rPr>
  </w:style>
  <w:style w:type="paragraph" w:customStyle="1" w:styleId="74">
    <w:name w:val="GW-正文"/>
    <w:basedOn w:val="1"/>
    <w:link w:val="75"/>
    <w:qFormat/>
    <w:uiPriority w:val="0"/>
    <w:pPr>
      <w:spacing w:line="360" w:lineRule="auto"/>
      <w:ind w:firstLine="200" w:firstLineChars="200"/>
    </w:pPr>
    <w:rPr>
      <w:rFonts w:eastAsia="仿宋_GB2312"/>
      <w:sz w:val="24"/>
    </w:rPr>
  </w:style>
  <w:style w:type="character" w:customStyle="1" w:styleId="75">
    <w:name w:val="GW-正文 Char"/>
    <w:link w:val="74"/>
    <w:qFormat/>
    <w:uiPriority w:val="0"/>
    <w:rPr>
      <w:rFonts w:ascii="Times New Roman" w:hAnsi="Times New Roman" w:eastAsia="仿宋_GB2312" w:cs="Times New Roman"/>
      <w:sz w:val="24"/>
      <w:szCs w:val="24"/>
    </w:rPr>
  </w:style>
  <w:style w:type="paragraph" w:styleId="76">
    <w:name w:val="List Paragraph"/>
    <w:basedOn w:val="1"/>
    <w:link w:val="77"/>
    <w:qFormat/>
    <w:uiPriority w:val="0"/>
    <w:pPr>
      <w:ind w:firstLine="420" w:firstLineChars="200"/>
    </w:pPr>
  </w:style>
  <w:style w:type="character" w:customStyle="1" w:styleId="77">
    <w:name w:val="列出段落 Char"/>
    <w:link w:val="76"/>
    <w:qFormat/>
    <w:uiPriority w:val="0"/>
    <w:rPr>
      <w:rFonts w:ascii="Times New Roman" w:hAnsi="Times New Roman" w:eastAsia="宋体" w:cs="Times New Roman"/>
      <w:szCs w:val="24"/>
    </w:rPr>
  </w:style>
  <w:style w:type="paragraph" w:customStyle="1" w:styleId="78">
    <w:name w:val="标3"/>
    <w:basedOn w:val="1"/>
    <w:qFormat/>
    <w:uiPriority w:val="0"/>
    <w:pPr>
      <w:tabs>
        <w:tab w:val="left" w:pos="1740"/>
      </w:tabs>
      <w:adjustRightInd w:val="0"/>
      <w:snapToGrid w:val="0"/>
      <w:spacing w:before="50"/>
      <w:ind w:left="1740" w:hanging="420"/>
      <w:outlineLvl w:val="2"/>
    </w:pPr>
    <w:rPr>
      <w:rFonts w:ascii="Arial Narrow" w:hAnsi="Arial Narrow" w:eastAsia="仿宋_GB2312"/>
      <w:sz w:val="28"/>
      <w:szCs w:val="20"/>
    </w:rPr>
  </w:style>
  <w:style w:type="character" w:customStyle="1" w:styleId="79">
    <w:name w:val="正文文本 Char"/>
    <w:basedOn w:val="43"/>
    <w:link w:val="17"/>
    <w:qFormat/>
    <w:uiPriority w:val="0"/>
    <w:rPr>
      <w:rFonts w:ascii="Times New Roman" w:hAnsi="Times New Roman" w:eastAsia="宋体" w:cs="Times New Roman"/>
      <w:szCs w:val="24"/>
    </w:rPr>
  </w:style>
  <w:style w:type="character" w:customStyle="1" w:styleId="80">
    <w:name w:val="标题 2 Char Char"/>
    <w:qFormat/>
    <w:uiPriority w:val="0"/>
    <w:rPr>
      <w:rFonts w:ascii="Arial" w:hAnsi="Arial" w:eastAsia="黑体"/>
      <w:b/>
      <w:kern w:val="2"/>
      <w:sz w:val="28"/>
      <w:lang w:val="en-US" w:eastAsia="zh-CN" w:bidi="ar-SA"/>
    </w:rPr>
  </w:style>
  <w:style w:type="character" w:customStyle="1" w:styleId="81">
    <w:name w:val="标题 1 Char1"/>
    <w:basedOn w:val="43"/>
    <w:qFormat/>
    <w:uiPriority w:val="0"/>
    <w:rPr>
      <w:b/>
      <w:bCs/>
      <w:kern w:val="44"/>
      <w:sz w:val="44"/>
      <w:szCs w:val="44"/>
    </w:rPr>
  </w:style>
  <w:style w:type="character" w:customStyle="1" w:styleId="82">
    <w:name w:val="（符号）三标题1.1 Char"/>
    <w:basedOn w:val="43"/>
    <w:link w:val="83"/>
    <w:qFormat/>
    <w:locked/>
    <w:uiPriority w:val="0"/>
    <w:rPr>
      <w:rFonts w:ascii="宋体" w:hAnsi="宋体" w:eastAsia="宋体"/>
      <w:sz w:val="24"/>
      <w:szCs w:val="24"/>
    </w:rPr>
  </w:style>
  <w:style w:type="paragraph" w:customStyle="1" w:styleId="83">
    <w:name w:val="（符号）三标题1.1"/>
    <w:basedOn w:val="1"/>
    <w:link w:val="82"/>
    <w:qFormat/>
    <w:uiPriority w:val="0"/>
    <w:pPr>
      <w:tabs>
        <w:tab w:val="left" w:pos="700"/>
        <w:tab w:val="left" w:pos="840"/>
      </w:tabs>
      <w:spacing w:line="500" w:lineRule="exact"/>
      <w:ind w:left="840" w:hanging="420"/>
    </w:pPr>
    <w:rPr>
      <w:rFonts w:ascii="宋体" w:hAnsi="宋体" w:cstheme="minorBidi"/>
      <w:sz w:val="24"/>
    </w:rPr>
  </w:style>
  <w:style w:type="character" w:customStyle="1" w:styleId="84">
    <w:name w:val="文档结构图 Char"/>
    <w:basedOn w:val="43"/>
    <w:link w:val="15"/>
    <w:qFormat/>
    <w:uiPriority w:val="0"/>
    <w:rPr>
      <w:rFonts w:ascii="Times New Roman" w:hAnsi="Times New Roman" w:eastAsia="宋体" w:cs="Times New Roman"/>
      <w:szCs w:val="24"/>
      <w:shd w:val="clear" w:color="auto" w:fill="000080"/>
    </w:rPr>
  </w:style>
  <w:style w:type="paragraph" w:customStyle="1" w:styleId="85">
    <w:name w:val="Char2 Char Char"/>
    <w:basedOn w:val="15"/>
    <w:qFormat/>
    <w:uiPriority w:val="0"/>
    <w:rPr>
      <w:rFonts w:ascii="Tahoma" w:hAnsi="Tahoma"/>
      <w:sz w:val="24"/>
    </w:rPr>
  </w:style>
  <w:style w:type="paragraph" w:customStyle="1" w:styleId="86">
    <w:name w:val="正文2"/>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87">
    <w:name w:val="Char1"/>
    <w:basedOn w:val="1"/>
    <w:qFormat/>
    <w:uiPriority w:val="0"/>
    <w:rPr>
      <w:szCs w:val="21"/>
    </w:rPr>
  </w:style>
  <w:style w:type="paragraph" w:customStyle="1" w:styleId="88">
    <w:name w:val="正文1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89">
    <w:name w:val="Char2"/>
    <w:basedOn w:val="1"/>
    <w:qFormat/>
    <w:uiPriority w:val="0"/>
    <w:pPr>
      <w:adjustRightInd w:val="0"/>
      <w:spacing w:line="400" w:lineRule="exact"/>
      <w:ind w:firstLine="514" w:firstLineChars="200"/>
    </w:pPr>
    <w:rPr>
      <w:rFonts w:ascii="宋体" w:hAnsi="宋体"/>
      <w:b/>
      <w:spacing w:val="8"/>
      <w:kern w:val="0"/>
      <w:sz w:val="24"/>
      <w:szCs w:val="20"/>
    </w:rPr>
  </w:style>
  <w:style w:type="character" w:customStyle="1" w:styleId="90">
    <w:name w:val="批注主题 Char"/>
    <w:basedOn w:val="71"/>
    <w:link w:val="39"/>
    <w:qFormat/>
    <w:uiPriority w:val="0"/>
    <w:rPr>
      <w:rFonts w:ascii="Times New Roman" w:hAnsi="Times New Roman" w:eastAsia="宋体" w:cs="Times New Roman"/>
      <w:b/>
      <w:bCs/>
      <w:szCs w:val="24"/>
    </w:rPr>
  </w:style>
  <w:style w:type="paragraph" w:customStyle="1" w:styleId="91">
    <w:name w:val="Char Char Char Char Char Char Char Char Char Char Char Char Char Char1 Char Char Char Char"/>
    <w:basedOn w:val="1"/>
    <w:qFormat/>
    <w:uiPriority w:val="0"/>
    <w:rPr>
      <w:szCs w:val="21"/>
    </w:rPr>
  </w:style>
  <w:style w:type="paragraph" w:customStyle="1" w:styleId="92">
    <w:name w:val="正文3"/>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93">
    <w:name w:val="font31"/>
    <w:basedOn w:val="43"/>
    <w:qFormat/>
    <w:uiPriority w:val="0"/>
    <w:rPr>
      <w:rFonts w:hint="eastAsia" w:ascii="宋体" w:hAnsi="宋体" w:eastAsia="宋体" w:cs="宋体"/>
      <w:color w:val="000000"/>
      <w:sz w:val="21"/>
      <w:szCs w:val="21"/>
      <w:u w:val="none"/>
    </w:rPr>
  </w:style>
  <w:style w:type="character" w:customStyle="1" w:styleId="94">
    <w:name w:val="标题 Char"/>
    <w:basedOn w:val="43"/>
    <w:link w:val="38"/>
    <w:qFormat/>
    <w:uiPriority w:val="0"/>
    <w:rPr>
      <w:rFonts w:ascii="Cambria" w:hAnsi="Cambria"/>
      <w:b/>
      <w:bCs/>
      <w:sz w:val="32"/>
      <w:szCs w:val="32"/>
    </w:rPr>
  </w:style>
  <w:style w:type="character" w:customStyle="1" w:styleId="95">
    <w:name w:val="标题 5 Char"/>
    <w:basedOn w:val="43"/>
    <w:link w:val="7"/>
    <w:qFormat/>
    <w:uiPriority w:val="0"/>
    <w:rPr>
      <w:rFonts w:ascii="Times New Roman" w:hAnsi="Times New Roman" w:eastAsia="宋体" w:cs="Times New Roman"/>
      <w:b/>
      <w:sz w:val="28"/>
      <w:szCs w:val="20"/>
    </w:rPr>
  </w:style>
  <w:style w:type="character" w:customStyle="1" w:styleId="96">
    <w:name w:val="标题 6 Char"/>
    <w:basedOn w:val="43"/>
    <w:link w:val="8"/>
    <w:qFormat/>
    <w:uiPriority w:val="0"/>
    <w:rPr>
      <w:rFonts w:ascii="Cambria" w:hAnsi="Cambria" w:eastAsia="宋体" w:cs="Times New Roman"/>
      <w:b/>
      <w:bCs/>
      <w:sz w:val="24"/>
      <w:szCs w:val="24"/>
    </w:rPr>
  </w:style>
  <w:style w:type="character" w:customStyle="1" w:styleId="97">
    <w:name w:val="标题 7 Char"/>
    <w:basedOn w:val="43"/>
    <w:link w:val="9"/>
    <w:qFormat/>
    <w:uiPriority w:val="0"/>
    <w:rPr>
      <w:rFonts w:ascii="Calibri" w:hAnsi="Calibri" w:eastAsia="宋体" w:cs="Times New Roman"/>
      <w:b/>
      <w:bCs/>
      <w:sz w:val="24"/>
      <w:szCs w:val="24"/>
    </w:rPr>
  </w:style>
  <w:style w:type="character" w:customStyle="1" w:styleId="98">
    <w:name w:val="标题 8 Char"/>
    <w:basedOn w:val="43"/>
    <w:link w:val="10"/>
    <w:qFormat/>
    <w:uiPriority w:val="0"/>
    <w:rPr>
      <w:rFonts w:ascii="Cambria" w:hAnsi="Cambria" w:eastAsia="宋体" w:cs="Times New Roman"/>
      <w:sz w:val="24"/>
      <w:szCs w:val="24"/>
    </w:rPr>
  </w:style>
  <w:style w:type="character" w:customStyle="1" w:styleId="99">
    <w:name w:val="标题 9 Char"/>
    <w:basedOn w:val="43"/>
    <w:link w:val="11"/>
    <w:qFormat/>
    <w:uiPriority w:val="0"/>
    <w:rPr>
      <w:rFonts w:ascii="Cambria" w:hAnsi="Cambria" w:eastAsia="宋体" w:cs="Times New Roman"/>
      <w:szCs w:val="21"/>
    </w:rPr>
  </w:style>
  <w:style w:type="table" w:customStyle="1" w:styleId="100">
    <w:name w:val="网格型1"/>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1">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02">
    <w:name w:val="Plain Text1"/>
    <w:basedOn w:val="1"/>
    <w:qFormat/>
    <w:uiPriority w:val="0"/>
    <w:pPr>
      <w:adjustRightInd w:val="0"/>
      <w:jc w:val="left"/>
      <w:textAlignment w:val="baseline"/>
    </w:pPr>
    <w:rPr>
      <w:rFonts w:ascii="宋体" w:hAnsi="Courier New"/>
      <w:sz w:val="24"/>
      <w:szCs w:val="20"/>
    </w:rPr>
  </w:style>
  <w:style w:type="character" w:customStyle="1" w:styleId="103">
    <w:name w:val="Char Char3"/>
    <w:qFormat/>
    <w:uiPriority w:val="0"/>
    <w:rPr>
      <w:rFonts w:ascii="Arial" w:hAnsi="Arial" w:eastAsia="黑体"/>
      <w:b/>
      <w:kern w:val="2"/>
      <w:sz w:val="32"/>
      <w:lang w:val="en-US" w:eastAsia="zh-CN"/>
    </w:rPr>
  </w:style>
  <w:style w:type="character" w:customStyle="1" w:styleId="104">
    <w:name w:val="Char Char Char"/>
    <w:link w:val="105"/>
    <w:qFormat/>
    <w:uiPriority w:val="0"/>
    <w:rPr>
      <w:rFonts w:ascii="Arial" w:hAnsi="Arial" w:eastAsia="黑体"/>
      <w:b/>
      <w:sz w:val="32"/>
    </w:rPr>
  </w:style>
  <w:style w:type="paragraph" w:customStyle="1" w:styleId="105">
    <w:name w:val="Char"/>
    <w:basedOn w:val="1"/>
    <w:link w:val="104"/>
    <w:qFormat/>
    <w:uiPriority w:val="0"/>
    <w:rPr>
      <w:rFonts w:ascii="Arial" w:hAnsi="Arial" w:eastAsia="黑体" w:cstheme="minorBidi"/>
      <w:b/>
      <w:sz w:val="32"/>
      <w:szCs w:val="22"/>
    </w:rPr>
  </w:style>
  <w:style w:type="character" w:customStyle="1" w:styleId="106">
    <w:name w:val="无间距字符"/>
    <w:link w:val="107"/>
    <w:qFormat/>
    <w:uiPriority w:val="0"/>
    <w:rPr>
      <w:rFonts w:ascii="Calibri" w:hAnsi="Calibri"/>
      <w:sz w:val="22"/>
    </w:rPr>
  </w:style>
  <w:style w:type="paragraph" w:customStyle="1" w:styleId="107">
    <w:name w:val="无间距"/>
    <w:link w:val="106"/>
    <w:qFormat/>
    <w:uiPriority w:val="0"/>
    <w:rPr>
      <w:rFonts w:ascii="Calibri" w:hAnsi="Calibri" w:eastAsiaTheme="minorEastAsia" w:cstheme="minorBidi"/>
      <w:kern w:val="2"/>
      <w:sz w:val="22"/>
      <w:szCs w:val="22"/>
      <w:lang w:val="en-US" w:eastAsia="zh-CN" w:bidi="ar-SA"/>
    </w:rPr>
  </w:style>
  <w:style w:type="character" w:customStyle="1" w:styleId="108">
    <w:name w:val="tdrownotice1"/>
    <w:qFormat/>
    <w:uiPriority w:val="0"/>
    <w:rPr>
      <w:sz w:val="22"/>
    </w:rPr>
  </w:style>
  <w:style w:type="character" w:customStyle="1" w:styleId="109">
    <w:name w:val="正文文本缩进 Char1"/>
    <w:basedOn w:val="43"/>
    <w:semiHidden/>
    <w:qFormat/>
    <w:uiPriority w:val="99"/>
    <w:rPr>
      <w:kern w:val="2"/>
      <w:sz w:val="21"/>
    </w:rPr>
  </w:style>
  <w:style w:type="character" w:customStyle="1" w:styleId="110">
    <w:name w:val="批注主题 Char1"/>
    <w:basedOn w:val="70"/>
    <w:qFormat/>
    <w:uiPriority w:val="0"/>
    <w:rPr>
      <w:rFonts w:ascii="Times New Roman" w:hAnsi="Times New Roman" w:eastAsia="宋体" w:cs="Times New Roman"/>
      <w:b/>
      <w:bCs/>
      <w:kern w:val="2"/>
      <w:sz w:val="21"/>
      <w:szCs w:val="24"/>
    </w:rPr>
  </w:style>
  <w:style w:type="character" w:customStyle="1" w:styleId="111">
    <w:name w:val="日期 Char"/>
    <w:basedOn w:val="43"/>
    <w:link w:val="24"/>
    <w:qFormat/>
    <w:uiPriority w:val="0"/>
    <w:rPr>
      <w:rFonts w:ascii="Times New Roman" w:hAnsi="Times New Roman" w:eastAsia="宋体" w:cs="Times New Roman"/>
      <w:szCs w:val="20"/>
    </w:rPr>
  </w:style>
  <w:style w:type="character" w:customStyle="1" w:styleId="112">
    <w:name w:val="标题 Char1"/>
    <w:basedOn w:val="43"/>
    <w:qFormat/>
    <w:uiPriority w:val="10"/>
    <w:rPr>
      <w:rFonts w:eastAsia="宋体" w:asciiTheme="majorHAnsi" w:hAnsiTheme="majorHAnsi" w:cstheme="majorBidi"/>
      <w:b/>
      <w:bCs/>
      <w:kern w:val="2"/>
      <w:sz w:val="32"/>
      <w:szCs w:val="32"/>
    </w:rPr>
  </w:style>
  <w:style w:type="paragraph" w:customStyle="1" w:styleId="113">
    <w:name w:val="样式 标题 2 + Times New Roman 四号 非加粗 段前: 5 磅 段后: 0 磅 行距: 固定值 20..."/>
    <w:basedOn w:val="4"/>
    <w:qFormat/>
    <w:uiPriority w:val="0"/>
    <w:pPr>
      <w:spacing w:before="100" w:after="0" w:line="400" w:lineRule="exact"/>
    </w:pPr>
    <w:rPr>
      <w:rFonts w:ascii="Times New Roman" w:hAnsi="Times New Roman"/>
      <w:b w:val="0"/>
      <w:bCs w:val="0"/>
      <w:sz w:val="28"/>
      <w:szCs w:val="20"/>
    </w:rPr>
  </w:style>
  <w:style w:type="paragraph" w:customStyle="1" w:styleId="114">
    <w:name w:val="样式 首行缩进:  2 字符1"/>
    <w:basedOn w:val="1"/>
    <w:qFormat/>
    <w:uiPriority w:val="0"/>
    <w:pPr>
      <w:spacing w:line="400" w:lineRule="exact"/>
      <w:ind w:firstLine="200" w:firstLineChars="200"/>
    </w:pPr>
    <w:rPr>
      <w:sz w:val="24"/>
      <w:szCs w:val="20"/>
    </w:rPr>
  </w:style>
  <w:style w:type="paragraph" w:customStyle="1" w:styleId="115">
    <w:name w:val="Char Char Char Char Char Char Char"/>
    <w:basedOn w:val="1"/>
    <w:qFormat/>
    <w:uiPriority w:val="0"/>
    <w:rPr>
      <w:szCs w:val="20"/>
    </w:rPr>
  </w:style>
  <w:style w:type="paragraph" w:customStyle="1" w:styleId="116">
    <w:name w:val="bf.1"/>
    <w:basedOn w:val="13"/>
    <w:qFormat/>
    <w:uiPriority w:val="0"/>
    <w:pPr>
      <w:autoSpaceDE w:val="0"/>
      <w:autoSpaceDN w:val="0"/>
      <w:adjustRightInd w:val="0"/>
      <w:spacing w:before="50" w:after="100" w:line="500" w:lineRule="exact"/>
      <w:ind w:firstLine="0" w:firstLineChars="0"/>
    </w:pPr>
    <w:rPr>
      <w:rFonts w:ascii="仿宋_GB2312" w:hAnsi="宋体" w:eastAsia="仿宋_GB2312"/>
      <w:color w:val="000000"/>
      <w:sz w:val="24"/>
      <w:szCs w:val="20"/>
    </w:rPr>
  </w:style>
  <w:style w:type="paragraph" w:customStyle="1" w:styleId="117">
    <w:name w:val="第一章"/>
    <w:basedOn w:val="1"/>
    <w:next w:val="1"/>
    <w:qFormat/>
    <w:uiPriority w:val="0"/>
    <w:pPr>
      <w:tabs>
        <w:tab w:val="left" w:pos="0"/>
      </w:tabs>
      <w:spacing w:line="360" w:lineRule="auto"/>
      <w:ind w:hanging="500" w:hangingChars="500"/>
    </w:pPr>
    <w:rPr>
      <w:rFonts w:eastAsia="黑体"/>
      <w:sz w:val="44"/>
      <w:szCs w:val="20"/>
    </w:rPr>
  </w:style>
  <w:style w:type="paragraph" w:customStyle="1" w:styleId="118">
    <w:name w:val="blockquote"/>
    <w:basedOn w:val="1"/>
    <w:qFormat/>
    <w:uiPriority w:val="0"/>
    <w:pPr>
      <w:widowControl/>
      <w:spacing w:before="100" w:beforeAutospacing="1" w:after="100" w:afterAutospacing="1"/>
    </w:pPr>
    <w:rPr>
      <w:rFonts w:ascii="宋体" w:hAnsi="宋体"/>
      <w:kern w:val="0"/>
      <w:sz w:val="24"/>
      <w:szCs w:val="20"/>
    </w:rPr>
  </w:style>
  <w:style w:type="paragraph" w:customStyle="1" w:styleId="119">
    <w:name w:val="样式1"/>
    <w:basedOn w:val="3"/>
    <w:qFormat/>
    <w:uiPriority w:val="0"/>
    <w:pPr>
      <w:spacing w:line="576" w:lineRule="auto"/>
    </w:pPr>
    <w:rPr>
      <w:bCs w:val="0"/>
      <w:szCs w:val="20"/>
    </w:rPr>
  </w:style>
  <w:style w:type="paragraph" w:customStyle="1" w:styleId="120">
    <w:name w:val="Char Char1 Char"/>
    <w:basedOn w:val="1"/>
    <w:qFormat/>
    <w:uiPriority w:val="0"/>
    <w:rPr>
      <w:szCs w:val="20"/>
    </w:rPr>
  </w:style>
  <w:style w:type="paragraph" w:customStyle="1" w:styleId="121">
    <w:name w:val="Char Char Char Char"/>
    <w:basedOn w:val="1"/>
    <w:qFormat/>
    <w:uiPriority w:val="0"/>
    <w:rPr>
      <w:szCs w:val="20"/>
    </w:rPr>
  </w:style>
  <w:style w:type="paragraph" w:customStyle="1" w:styleId="122">
    <w:name w:val="样式3"/>
    <w:basedOn w:val="3"/>
    <w:qFormat/>
    <w:uiPriority w:val="0"/>
    <w:pPr>
      <w:spacing w:line="576" w:lineRule="auto"/>
    </w:pPr>
    <w:rPr>
      <w:bCs w:val="0"/>
      <w:szCs w:val="20"/>
    </w:rPr>
  </w:style>
  <w:style w:type="paragraph" w:customStyle="1" w:styleId="123">
    <w:name w:val="p0"/>
    <w:basedOn w:val="1"/>
    <w:qFormat/>
    <w:uiPriority w:val="0"/>
    <w:pPr>
      <w:widowControl/>
    </w:pPr>
    <w:rPr>
      <w:kern w:val="0"/>
      <w:szCs w:val="21"/>
    </w:rPr>
  </w:style>
  <w:style w:type="paragraph" w:customStyle="1" w:styleId="124">
    <w:name w:val="Char Char Char Char Char Char Char Char Char Char Char Char Char"/>
    <w:basedOn w:val="1"/>
    <w:qFormat/>
    <w:uiPriority w:val="0"/>
    <w:pPr>
      <w:widowControl/>
      <w:spacing w:after="160" w:line="240" w:lineRule="exact"/>
      <w:jc w:val="left"/>
    </w:pPr>
  </w:style>
  <w:style w:type="paragraph" w:customStyle="1" w:styleId="125">
    <w:name w:val="样式2"/>
    <w:basedOn w:val="1"/>
    <w:qFormat/>
    <w:uiPriority w:val="0"/>
    <w:pPr>
      <w:ind w:firstLine="420" w:firstLineChars="150"/>
    </w:pPr>
    <w:rPr>
      <w:sz w:val="24"/>
      <w:szCs w:val="20"/>
      <w:lang w:val="en-GB"/>
    </w:rPr>
  </w:style>
  <w:style w:type="paragraph" w:customStyle="1" w:styleId="126">
    <w:name w:val="Blockquote"/>
    <w:basedOn w:val="1"/>
    <w:qFormat/>
    <w:uiPriority w:val="0"/>
    <w:pPr>
      <w:autoSpaceDE w:val="0"/>
      <w:autoSpaceDN w:val="0"/>
      <w:adjustRightInd w:val="0"/>
      <w:spacing w:before="100" w:after="100"/>
      <w:ind w:left="360"/>
    </w:pPr>
    <w:rPr>
      <w:kern w:val="0"/>
      <w:sz w:val="24"/>
      <w:szCs w:val="20"/>
    </w:rPr>
  </w:style>
  <w:style w:type="paragraph" w:customStyle="1" w:styleId="127">
    <w:name w:val="Char1 Char Char Char"/>
    <w:basedOn w:val="1"/>
    <w:qFormat/>
    <w:uiPriority w:val="0"/>
    <w:rPr>
      <w:szCs w:val="20"/>
    </w:rPr>
  </w:style>
  <w:style w:type="character" w:customStyle="1" w:styleId="128">
    <w:name w:val="正文文本 Char1"/>
    <w:qFormat/>
    <w:uiPriority w:val="0"/>
    <w:rPr>
      <w:kern w:val="2"/>
      <w:sz w:val="21"/>
      <w:szCs w:val="22"/>
    </w:rPr>
  </w:style>
  <w:style w:type="character" w:customStyle="1" w:styleId="129">
    <w:name w:val="明显引用 Char"/>
    <w:link w:val="130"/>
    <w:qFormat/>
    <w:uiPriority w:val="0"/>
    <w:rPr>
      <w:b/>
      <w:bCs/>
      <w:i/>
      <w:iCs/>
      <w:color w:val="4F81BD"/>
    </w:rPr>
  </w:style>
  <w:style w:type="paragraph" w:styleId="130">
    <w:name w:val="Intense Quote"/>
    <w:basedOn w:val="1"/>
    <w:next w:val="1"/>
    <w:link w:val="129"/>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131">
    <w:name w:val="不明显强调1"/>
    <w:qFormat/>
    <w:uiPriority w:val="0"/>
    <w:rPr>
      <w:i/>
      <w:iCs/>
      <w:color w:val="808080"/>
    </w:rPr>
  </w:style>
  <w:style w:type="character" w:customStyle="1" w:styleId="132">
    <w:name w:val="标题4 Char Char"/>
    <w:qFormat/>
    <w:uiPriority w:val="0"/>
    <w:rPr>
      <w:rFonts w:ascii="Arial" w:hAnsi="Arial"/>
      <w:b/>
      <w:bCs/>
      <w:sz w:val="24"/>
      <w:szCs w:val="32"/>
    </w:rPr>
  </w:style>
  <w:style w:type="character" w:customStyle="1" w:styleId="133">
    <w:name w:val="标题5 Char Char"/>
    <w:link w:val="134"/>
    <w:qFormat/>
    <w:uiPriority w:val="0"/>
    <w:rPr>
      <w:rFonts w:ascii="Arial" w:hAnsi="Arial"/>
      <w:b/>
      <w:bCs/>
      <w:sz w:val="24"/>
      <w:szCs w:val="32"/>
    </w:rPr>
  </w:style>
  <w:style w:type="paragraph" w:customStyle="1" w:styleId="134">
    <w:name w:val="标题5"/>
    <w:basedOn w:val="5"/>
    <w:link w:val="133"/>
    <w:qFormat/>
    <w:uiPriority w:val="0"/>
    <w:pPr>
      <w:spacing w:line="413" w:lineRule="auto"/>
    </w:pPr>
    <w:rPr>
      <w:rFonts w:ascii="Arial" w:hAnsi="Arial" w:eastAsiaTheme="minorEastAsia" w:cstheme="minorBidi"/>
      <w:sz w:val="24"/>
    </w:rPr>
  </w:style>
  <w:style w:type="character" w:customStyle="1" w:styleId="135">
    <w:name w:val="明显参考1"/>
    <w:qFormat/>
    <w:uiPriority w:val="0"/>
    <w:rPr>
      <w:b/>
      <w:bCs/>
      <w:smallCaps/>
      <w:color w:val="C0504D"/>
      <w:spacing w:val="5"/>
      <w:u w:val="single"/>
    </w:rPr>
  </w:style>
  <w:style w:type="character" w:customStyle="1" w:styleId="136">
    <w:name w:val="书籍标题1"/>
    <w:qFormat/>
    <w:uiPriority w:val="0"/>
    <w:rPr>
      <w:b/>
      <w:bCs/>
      <w:smallCaps/>
      <w:spacing w:val="5"/>
    </w:rPr>
  </w:style>
  <w:style w:type="character" w:customStyle="1" w:styleId="137">
    <w:name w:val="批注框文本 Char1"/>
    <w:qFormat/>
    <w:uiPriority w:val="0"/>
    <w:rPr>
      <w:kern w:val="2"/>
      <w:sz w:val="18"/>
      <w:szCs w:val="18"/>
    </w:rPr>
  </w:style>
  <w:style w:type="character" w:customStyle="1" w:styleId="138">
    <w:name w:val="引用 Char"/>
    <w:link w:val="139"/>
    <w:qFormat/>
    <w:uiPriority w:val="0"/>
    <w:rPr>
      <w:i/>
      <w:iCs/>
      <w:color w:val="000000"/>
    </w:rPr>
  </w:style>
  <w:style w:type="paragraph" w:styleId="139">
    <w:name w:val="Quote"/>
    <w:basedOn w:val="1"/>
    <w:next w:val="1"/>
    <w:link w:val="138"/>
    <w:qFormat/>
    <w:uiPriority w:val="0"/>
    <w:rPr>
      <w:rFonts w:asciiTheme="minorHAnsi" w:hAnsiTheme="minorHAnsi" w:eastAsiaTheme="minorEastAsia" w:cstheme="minorBidi"/>
      <w:i/>
      <w:iCs/>
      <w:color w:val="000000"/>
      <w:szCs w:val="22"/>
    </w:rPr>
  </w:style>
  <w:style w:type="character" w:customStyle="1" w:styleId="140">
    <w:name w:val="日期 Char1"/>
    <w:qFormat/>
    <w:uiPriority w:val="0"/>
    <w:rPr>
      <w:kern w:val="2"/>
      <w:sz w:val="21"/>
      <w:szCs w:val="22"/>
    </w:rPr>
  </w:style>
  <w:style w:type="character" w:customStyle="1" w:styleId="141">
    <w:name w:val="明显强调1"/>
    <w:qFormat/>
    <w:uiPriority w:val="0"/>
    <w:rPr>
      <w:b/>
      <w:bCs/>
      <w:i/>
      <w:iCs/>
      <w:color w:val="4F81BD"/>
    </w:rPr>
  </w:style>
  <w:style w:type="character" w:customStyle="1" w:styleId="142">
    <w:name w:val="textcontents"/>
    <w:qFormat/>
    <w:uiPriority w:val="0"/>
    <w:rPr>
      <w:rFonts w:cs="Times New Roman"/>
    </w:rPr>
  </w:style>
  <w:style w:type="character" w:customStyle="1" w:styleId="143">
    <w:name w:val="不明显参考1"/>
    <w:qFormat/>
    <w:uiPriority w:val="0"/>
    <w:rPr>
      <w:smallCaps/>
      <w:color w:val="C0504D"/>
      <w:u w:val="single"/>
    </w:rPr>
  </w:style>
  <w:style w:type="character" w:customStyle="1" w:styleId="144">
    <w:name w:val="批注文字 Char Char"/>
    <w:qFormat/>
    <w:uiPriority w:val="0"/>
    <w:rPr>
      <w:rFonts w:ascii="宋体" w:hAnsi="Times New Roman" w:eastAsia="宋体" w:cs="Times New Roman"/>
      <w:sz w:val="28"/>
      <w:szCs w:val="20"/>
    </w:rPr>
  </w:style>
  <w:style w:type="character" w:customStyle="1" w:styleId="145">
    <w:name w:val="副标题 Char"/>
    <w:link w:val="31"/>
    <w:qFormat/>
    <w:uiPriority w:val="0"/>
    <w:rPr>
      <w:rFonts w:ascii="Cambria" w:hAnsi="Cambria"/>
      <w:b/>
      <w:bCs/>
      <w:kern w:val="28"/>
      <w:sz w:val="32"/>
      <w:szCs w:val="32"/>
    </w:rPr>
  </w:style>
  <w:style w:type="character" w:customStyle="1" w:styleId="146">
    <w:name w:val="文档结构图 Char1"/>
    <w:qFormat/>
    <w:uiPriority w:val="0"/>
    <w:rPr>
      <w:rFonts w:ascii="宋体"/>
      <w:kern w:val="2"/>
      <w:sz w:val="18"/>
      <w:szCs w:val="18"/>
    </w:rPr>
  </w:style>
  <w:style w:type="paragraph" w:customStyle="1" w:styleId="147">
    <w:name w:val="修订2"/>
    <w:qFormat/>
    <w:uiPriority w:val="0"/>
    <w:rPr>
      <w:rFonts w:ascii="Times New Roman" w:hAnsi="Times New Roman" w:eastAsia="宋体" w:cs="Times New Roman"/>
      <w:kern w:val="2"/>
      <w:sz w:val="21"/>
      <w:szCs w:val="24"/>
      <w:lang w:val="en-US" w:eastAsia="zh-CN" w:bidi="ar-SA"/>
    </w:rPr>
  </w:style>
  <w:style w:type="character" w:customStyle="1" w:styleId="148">
    <w:name w:val="批注框文本 Char2"/>
    <w:semiHidden/>
    <w:qFormat/>
    <w:uiPriority w:val="99"/>
    <w:rPr>
      <w:kern w:val="2"/>
      <w:sz w:val="18"/>
      <w:szCs w:val="18"/>
    </w:rPr>
  </w:style>
  <w:style w:type="character" w:customStyle="1" w:styleId="149">
    <w:name w:val="批注主题 Char2"/>
    <w:semiHidden/>
    <w:qFormat/>
    <w:uiPriority w:val="99"/>
    <w:rPr>
      <w:b/>
      <w:bCs/>
      <w:kern w:val="2"/>
      <w:sz w:val="21"/>
      <w:szCs w:val="22"/>
    </w:rPr>
  </w:style>
  <w:style w:type="character" w:customStyle="1" w:styleId="150">
    <w:name w:val="文档结构图 Char2"/>
    <w:semiHidden/>
    <w:qFormat/>
    <w:uiPriority w:val="99"/>
    <w:rPr>
      <w:rFonts w:ascii="宋体"/>
      <w:kern w:val="2"/>
      <w:sz w:val="18"/>
      <w:szCs w:val="18"/>
    </w:rPr>
  </w:style>
  <w:style w:type="character" w:customStyle="1" w:styleId="151">
    <w:name w:val="日期 Char2"/>
    <w:semiHidden/>
    <w:qFormat/>
    <w:uiPriority w:val="99"/>
    <w:rPr>
      <w:kern w:val="2"/>
      <w:sz w:val="21"/>
      <w:szCs w:val="22"/>
    </w:rPr>
  </w:style>
  <w:style w:type="character" w:customStyle="1" w:styleId="152">
    <w:name w:val="正文文本 Char2"/>
    <w:basedOn w:val="43"/>
    <w:semiHidden/>
    <w:qFormat/>
    <w:uiPriority w:val="99"/>
    <w:rPr>
      <w:kern w:val="2"/>
      <w:sz w:val="21"/>
    </w:rPr>
  </w:style>
  <w:style w:type="paragraph" w:customStyle="1" w:styleId="153">
    <w:name w:val="TOC 标题1"/>
    <w:basedOn w:val="3"/>
    <w:next w:val="1"/>
    <w:qFormat/>
    <w:uiPriority w:val="0"/>
    <w:pPr>
      <w:spacing w:line="576" w:lineRule="auto"/>
      <w:outlineLvl w:val="9"/>
    </w:pPr>
    <w:rPr>
      <w:rFonts w:ascii="Calibri" w:hAnsi="Calibri"/>
    </w:rPr>
  </w:style>
  <w:style w:type="character" w:customStyle="1" w:styleId="154">
    <w:name w:val="副标题 Char1"/>
    <w:basedOn w:val="43"/>
    <w:qFormat/>
    <w:uiPriority w:val="11"/>
    <w:rPr>
      <w:rFonts w:eastAsia="宋体" w:asciiTheme="majorHAnsi" w:hAnsiTheme="majorHAnsi" w:cstheme="majorBidi"/>
      <w:b/>
      <w:bCs/>
      <w:kern w:val="28"/>
      <w:sz w:val="32"/>
      <w:szCs w:val="32"/>
    </w:rPr>
  </w:style>
  <w:style w:type="character" w:customStyle="1" w:styleId="155">
    <w:name w:val="明显引用 Char1"/>
    <w:basedOn w:val="43"/>
    <w:qFormat/>
    <w:uiPriority w:val="30"/>
    <w:rPr>
      <w:rFonts w:ascii="Times New Roman" w:hAnsi="Times New Roman" w:eastAsia="宋体" w:cs="Times New Roman"/>
      <w:i/>
      <w:iCs/>
      <w:color w:val="4F81BD" w:themeColor="accent1"/>
      <w:szCs w:val="24"/>
      <w14:textFill>
        <w14:solidFill>
          <w14:schemeClr w14:val="accent1"/>
        </w14:solidFill>
      </w14:textFill>
    </w:rPr>
  </w:style>
  <w:style w:type="paragraph" w:customStyle="1" w:styleId="156">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57">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styleId="158">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159">
    <w:name w:val="引用 Char1"/>
    <w:basedOn w:val="43"/>
    <w:qFormat/>
    <w:uiPriority w:val="29"/>
    <w:rPr>
      <w:rFonts w:ascii="Times New Roman" w:hAnsi="Times New Roman" w:eastAsia="宋体" w:cs="Times New Roman"/>
      <w:i/>
      <w:iCs/>
      <w:color w:val="404040" w:themeColor="text1" w:themeTint="BF"/>
      <w:szCs w:val="24"/>
      <w14:textFill>
        <w14:solidFill>
          <w14:schemeClr w14:val="tx1">
            <w14:lumMod w14:val="75000"/>
            <w14:lumOff w14:val="25000"/>
          </w14:schemeClr>
        </w14:solidFill>
      </w14:textFill>
    </w:rPr>
  </w:style>
  <w:style w:type="paragraph" w:customStyle="1" w:styleId="160">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61">
    <w:name w:val="封面标准名称"/>
    <w:qFormat/>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62">
    <w:name w:val="列出段落1"/>
    <w:basedOn w:val="1"/>
    <w:qFormat/>
    <w:uiPriority w:val="99"/>
    <w:pPr>
      <w:widowControl/>
      <w:ind w:firstLine="420" w:firstLineChars="200"/>
      <w:jc w:val="left"/>
    </w:pPr>
    <w:rPr>
      <w:kern w:val="0"/>
      <w:sz w:val="24"/>
      <w:lang w:val="zh-CN"/>
    </w:rPr>
  </w:style>
  <w:style w:type="paragraph" w:customStyle="1" w:styleId="163">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164">
    <w:name w:val="font81"/>
    <w:basedOn w:val="43"/>
    <w:qFormat/>
    <w:uiPriority w:val="0"/>
    <w:rPr>
      <w:rFonts w:hint="eastAsia" w:ascii="宋体" w:hAnsi="宋体" w:eastAsia="宋体" w:cs="宋体"/>
      <w:b/>
      <w:bCs/>
      <w:color w:val="000000"/>
      <w:sz w:val="20"/>
      <w:szCs w:val="20"/>
      <w:u w:val="none"/>
    </w:rPr>
  </w:style>
  <w:style w:type="character" w:customStyle="1" w:styleId="165">
    <w:name w:val="font51"/>
    <w:basedOn w:val="43"/>
    <w:qFormat/>
    <w:uiPriority w:val="0"/>
    <w:rPr>
      <w:rFonts w:hint="eastAsia" w:ascii="宋体" w:hAnsi="宋体" w:eastAsia="宋体" w:cs="宋体"/>
      <w:color w:val="000000"/>
      <w:sz w:val="20"/>
      <w:szCs w:val="20"/>
      <w:u w:val="none"/>
    </w:rPr>
  </w:style>
  <w:style w:type="character" w:customStyle="1" w:styleId="166">
    <w:name w:val="font91"/>
    <w:basedOn w:val="43"/>
    <w:qFormat/>
    <w:uiPriority w:val="0"/>
    <w:rPr>
      <w:rFonts w:ascii="Calibri" w:hAnsi="Calibri" w:cs="Calibri"/>
      <w:color w:val="000000"/>
      <w:sz w:val="20"/>
      <w:szCs w:val="20"/>
      <w:u w:val="none"/>
    </w:rPr>
  </w:style>
  <w:style w:type="paragraph" w:customStyle="1" w:styleId="167">
    <w:name w:val="14、“第一章”一级标题"/>
    <w:basedOn w:val="168"/>
    <w:qFormat/>
    <w:uiPriority w:val="0"/>
    <w:pPr>
      <w:numPr>
        <w:ilvl w:val="0"/>
        <w:numId w:val="1"/>
      </w:numPr>
      <w:spacing w:before="50" w:beforeLines="50" w:after="50" w:afterLines="50"/>
      <w:jc w:val="center"/>
      <w:outlineLvl w:val="0"/>
    </w:pPr>
    <w:rPr>
      <w:b/>
      <w:sz w:val="36"/>
    </w:rPr>
  </w:style>
  <w:style w:type="paragraph" w:customStyle="1" w:styleId="168">
    <w:name w:val="01、普通正文"/>
    <w:basedOn w:val="1"/>
    <w:next w:val="32"/>
    <w:qFormat/>
    <w:uiPriority w:val="0"/>
    <w:pPr>
      <w:tabs>
        <w:tab w:val="left" w:pos="0"/>
      </w:tabs>
      <w:wordWrap w:val="0"/>
      <w:topLinePunct/>
    </w:pPr>
    <w:rPr>
      <w:rFonts w:ascii="宋体" w:hAnsi="宋体"/>
      <w:snapToGrid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v="urn:schemas-microsoft-com:vml" xmlns:o="urn:schemas-microsoft-com:office:office"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m="http://schemas.openxmlformats.org/officeDocument/2006/math" xmlns:w="http://schemas.openxmlformats.org/wordprocessingml/2006/main" StyleName="" SelectedStyle=""/>
</file>

<file path=customXml/itemProps1.xml><?xml version="1.0" encoding="utf-8"?>
<ds:datastoreItem xmlns:ds="http://schemas.openxmlformats.org/officeDocument/2006/customXml" ds:itemID="{FD74AACE-61A0-4514-B8FF-624F8C09850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80</Pages>
  <Words>46866</Words>
  <Characters>49377</Characters>
  <Lines>372</Lines>
  <Paragraphs>104</Paragraphs>
  <TotalTime>9</TotalTime>
  <ScaleCrop>false</ScaleCrop>
  <LinksUpToDate>false</LinksUpToDate>
  <CharactersWithSpaces>50348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2024-06-05T02:52:00Z</dcterms:created>
  <dc:creator>张鹏举</dc:creator>
  <cp:lastModifiedBy>XOII</cp:lastModifiedBy>
  <dcterms:modified xsi:type="dcterms:W3CDTF">2024-07-29T03:11:48Z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85E955B3B97C441E8A62876939E88751_12</vt:lpwstr>
  </property>
</Properties>
</file>